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ACPR/720/2022 vom 24. Mai 2022</w:t>
      </w:r>
    </w:p>
    <w:p>
      <w:r>
        <w:t>GE Cour de justice, 2022-05-24, FR</w:t>
      </w:r>
    </w:p>
    <w:p>
      <w:r>
        <w:rPr>
          <w:b/>
        </w:rPr>
        <w:t xml:space="preserve">Quelle: </w:t>
      </w:r>
      <w:r>
        <w:t>https://mcp.opencaselaw.ch/entscheid/ge_gerichte_ACPR_720_2022</w:t>
      </w:r>
    </w:p>
    <w:p>
      <w:r>
        <w:t>FR: GE_GERICHTE ACPR/720/2022 du 24 mai 2022</w:t>
      </w:r>
    </w:p>
    <w:p>
      <w:r>
        <w:t>IT: GE_GERICHTE ACPR/720/2022 del 24 maggio 2022</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à l'appui du recours est également recevable (arrêts du Tribunal fédéral 1B_368/2014 du 5 février 2015 consid. 3.1 et 3.2; 1B_768/2012 du 15 janvier 2013 consid. 2.1).</w:t>
      </w:r>
    </w:p>
    <w:p>
      <w:r>
        <w:rPr>
          <w:b/>
        </w:rPr>
        <w:t>E. 2</w:t>
      </w:r>
    </w:p>
    <w:p>
      <w:r>
        <w:t>La recourante reproche au Ministère public de n'être pas entré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w:t>
      </w:r>
    </w:p>
    <w:p>
      <w:r>
        <w:t>- 5/7 - P/22375/2021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2.2.1. Aux termes de l'art. 123 al.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2.2.2. À teneur de l'art. 126 al. 1 CP, sera puni celui qui se sera livré sur une personne à des voies de fait qui n'auront causé ni lésion corporelle ni atteinte à la santé. Selon la jurisprudence, la notion de voies de fait caractérise les atteintes physiques qui excèdent ce qui est socialement toléré et qui ne causent ni lésions corporelles ni dommage à la santé, voire même aucune douleur physique (ATF 134 IV 189 consid. 1.2 p. 191).</w:t>
      </w:r>
    </w:p>
    <w:p>
      <w:r>
        <w:rPr>
          <w:b/>
        </w:rPr>
        <w:t>E. 2.3</w:t>
      </w:r>
    </w:p>
    <w:p>
      <w:r>
        <w:t>En l'espèce, face aux versions contradictoires des parties, le Ministère public considère n'avoir pas d'élément objectif susceptible de soutenir l'une au détriment de l'autre. Cette appréciation peut, en l'état, s'avérer fondée pour les faits dénoncés durant leur relation et entre mai et juillet 2021, pour lesquels aucune des personnes contactées par la police n'a, semble-t-il, pu confirmer les déclarations de la recourante et le rapport de la Clinique de H______ ne se révélant pas probant à cet égard, compte tenu notamment des divergences dans la description des évènements. Toutefois, D______ – entendue par téléphone et dont les propos sont résumés par la police dans un rapport – aurait affirmé n'avoir jamais vu de violences envers la recourante, laquelle allègue au contraire avoir été poussée "violemment" par le mis en cause en présence de la précitée, sa tête heurtant un radiateur. De son côté, l'intéressé admet avoir poussé la recourante mais sur un canapé, sans que sa tête ne heurte quoique ce soit. Comme ces trois versions se contredisent entre elles, celle de la recourante ne saurait d'emblée être écartée. Il s'ensuit que le Ministère public devait,</w:t>
      </w:r>
    </w:p>
    <w:p>
      <w:r>
        <w:t>- 6/7 - P/22375/2021 en présence de faits relativement graves, clarifier ces circonstances, par exemple en procédant à l'audition, formelle, de D______. S'agissant de la nuit du 12 août 2021, l'appréciation du Ministère public ne peut pas être suivie. En effet, deux éléments rendent, en l'état, plausibles les accusations de la recourante. Premièrement, le constat médical du 13 août 2021 fait état de diverses lésions au niveau du visage de la recourante, de son épaule et de sa cheville, estimées – par le médecin – compatibles avec les explications données par la recourante, selon lesquelles elle aurait reçu un coup de poing au visage et chuté. Deuxièmement, F______, présent la nuit en question, a confirmé qu'un conflit avait opposé la recourante et le mis en cause, durant lequel des insultes avaient été échangées. De surcroît, il avait vu la prénommée à terre, sans être en mesure d'en expliquer la raison. Ces déclarations permettent de retenir, à ce stade, l'existence d'une vive altercation entre les parties et la chute de la recourante, ce qui corrobore la version de cette dernière. Les faits dépeints pourraient ainsi être constitutifs de lésions corporelles simples. Par conséquent, il existe une prévention pénale suffisante justifiant l'ouverture d'une instruction.</w:t>
      </w:r>
    </w:p>
    <w:p>
      <w:r>
        <w:rPr>
          <w:b/>
        </w:rPr>
        <w:t>E. 3</w:t>
      </w:r>
    </w:p>
    <w:p>
      <w:r>
        <w:t>Fondé, le recours doit être admis; partant, l'ordonnance querellée sera annulée et la cause renvoyée au Ministère public pour l'ouverture d'une instruction.</w:t>
      </w:r>
    </w:p>
    <w:p>
      <w:r>
        <w:rPr>
          <w:b/>
        </w:rPr>
        <w:t>E. 4</w:t>
      </w:r>
    </w:p>
    <w:p>
      <w:r>
        <w:t>L'admission du recours ne donne pas lieu à la perception de frais (art. 428 al. 1 CPP).</w:t>
      </w:r>
    </w:p>
    <w:p>
      <w:r>
        <w:rPr>
          <w:b/>
        </w:rPr>
        <w:t>E. 5</w:t>
      </w:r>
    </w:p>
    <w:p>
      <w:r>
        <w:t>La recourante, partie plaignante qui obtient gain de cause, a droit à une indemnité pour ses frais de défense, à la charge de l'État (art. 433 al. 1 let. a cum 436 al. 1 CPP ; ACPR/675/2020 du 24 septembre 2020 consid. 6.2 et les arrêts cités). Elle conclut à ce titre au versement d'une indemnité de CHF 6'845.- (TVA à 7.7% incluse), correspondant à 13h35 d'activité au tarif horaire de CHF 450.-, dont 9h30 consacrées à la rédaction du recours et 1h45 à l'étude du dossier. Compte tenu de l'ampleur de l'écriture (recours de onze pages, dont une de garde, une de conclusions et quatre de développements juridiques) et du dossier, qui tient dans une simple fourre, l'activité annoncée paraît exagérée et sera ramenée à 3h30 pour la première et 1h pour la seconde, soit une indemnité de CHF 2'180.90, y compris la TVA à 7.7%.</w:t>
      </w:r>
    </w:p>
    <w:p>
      <w:r>
        <w:t>- 7/7 - P/22375/2021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