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ACPR/71/2021 vom 2. Dezember 2020</w:t>
      </w:r>
    </w:p>
    <w:p>
      <w:r>
        <w:t>GE Cour de justice, 2020-12-02, FR</w:t>
      </w:r>
    </w:p>
    <w:p>
      <w:r>
        <w:rPr>
          <w:b/>
        </w:rPr>
        <w:t xml:space="preserve">Quelle: </w:t>
      </w:r>
      <w:r>
        <w:t>https://mcp.opencaselaw.ch/entscheid/ge_gerichte_ACPR_71_2021</w:t>
      </w:r>
    </w:p>
    <w:p>
      <w:r>
        <w:t>FR: GE_GERICHTE ACPR/71/2021 du 2 décembre 2020</w:t>
      </w:r>
    </w:p>
    <w:p>
      <w:r>
        <w:t>IT: GE_GERICHTE ACPR/71/2021 del 2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refusé de le mettre au bénéfice d'une défense d'office dès le 11 novembre 2020.</w:t>
      </w:r>
    </w:p>
    <w:p>
      <w:r>
        <w:rPr>
          <w:b/>
        </w:rPr>
        <w:t>E. 2.1</w:t>
      </w:r>
    </w:p>
    <w:p>
      <w:r>
        <w:t>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2.2</w:t>
      </w:r>
    </w:p>
    <w:p>
      <w:r>
        <w:t>L'octroi de l'assistance judiciaire rétroagit en principe au jour du dépôt de la demande, sous réserve de démarches urgentes entreprises peu de temps avant (ATF 122 I 203 consid. 2f p. 208; arrêts du Tribunal fédéral du 17 mars 2020 consid. 2.4.; 1B_205/2019 du 14 juin 2019 consid. 5 et les références citées). L'art. 5 al. 1 RAJ va</w:t>
      </w:r>
    </w:p>
    <w:p>
      <w:r>
        <w:t>- 5/6 - P/18071/2020 dans le même sens (l'assistance juridique est en règle générale octroyée avec effet au jour du dépôt de la requête).</w:t>
      </w:r>
    </w:p>
    <w:p>
      <w:r>
        <w:rPr>
          <w:b/>
        </w:rPr>
        <w:t>E. 2.3</w:t>
      </w:r>
    </w:p>
    <w:p>
      <w:r>
        <w:t>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 y compris lorsqu'elles sont de nature différente (ATF 138 IV 214 consid. 3.6 et 3.7 où il était question de violences domestiques et d'escroquerie) -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et arrêt du Tribunal fédéral 1B_428/2018 du 7 novembre 2018 consid. 3.2), de prononcer une peine complémentaire ou d'ensemble. En ce sens les intérêts de l'auteur sont préservés (art. 49 CP; L. MOREILLON / A. PAREIN- REYMOND, Petit commentaire CPP, Bâle 2016, n. 3 ad art. 29).</w:t>
      </w:r>
    </w:p>
    <w:p>
      <w:r>
        <w:rPr>
          <w:b/>
        </w:rPr>
        <w:t>E. 2.4</w:t>
      </w:r>
    </w:p>
    <w:p>
      <w:r>
        <w:t>En l'espèce, le recourant a été condamné le 27 octobre 2020 à une peine pécuniaire de 115 jours-amende et, le 7 novembre suivant, à une peine privative de liberté de 60 jours; le prévenu a fait opposition aux deux ordonnances pénales. La jonction des deux causes, laquelle a été prononcée le 2 décembre 2020, a été demandée dès le 11 novembre 2020. Tant les conditions de la jonction des causes que celle de l'octroi de l'assistance judiciaire étaient réunies le 13 novembre 2020, au vu des peines prononcées. En effet, ce n'est qu'à la date de l'opposition à l'ordonnance pénale du 27 octobre 2020, le 13 novembre suivant, que la jonction des causes était possible réalisant par là- même les conditions de l'octroi de l'assistance judiciaire. Il importe peu que le Procureur n'ait formalisé la jonction qu'ultérieurement. Partant, la défense d'office devait être accordée avec effet au 13 novembre 2020 et Me B______ désigné en cette qualité.</w:t>
      </w:r>
    </w:p>
    <w:p>
      <w:r>
        <w:rPr>
          <w:b/>
        </w:rPr>
        <w:t>E. 3</w:t>
      </w:r>
    </w:p>
    <w:p>
      <w:r>
        <w:t>Fondé, le recours sera dès lors admis et l'ordonnance querellée, annulée. Le recourant sera mis au bénéfice d'une défense d'office avec effet au 13 novembre 2020.</w:t>
      </w:r>
    </w:p>
    <w:p>
      <w:r>
        <w:rPr>
          <w:b/>
        </w:rPr>
        <w:t>E. 4</w:t>
      </w:r>
    </w:p>
    <w:p>
      <w:r>
        <w:t>Le présent arrêt sera rendu sans frais (art. 20 RAJ). * * * * *</w:t>
      </w:r>
    </w:p>
    <w:p>
      <w:r>
        <w:t>- 6/6 - P/18071/2020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