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ACPR/718/2020 vom 17. Juli 2020</w:t>
      </w:r>
    </w:p>
    <w:p>
      <w:r>
        <w:t>GE Cour de justice, 2020-07-17, FR</w:t>
      </w:r>
    </w:p>
    <w:p>
      <w:r>
        <w:rPr>
          <w:b/>
        </w:rPr>
        <w:t xml:space="preserve">Quelle: </w:t>
      </w:r>
      <w:r>
        <w:t>https://mcp.opencaselaw.ch/entscheid/ge_gerichte_ACPR_718_2020</w:t>
      </w:r>
    </w:p>
    <w:p>
      <w:r>
        <w:t>FR: GE_GERICHTE ACPR/718/2020 du 17 juillet 2020</w:t>
      </w:r>
    </w:p>
    <w:p>
      <w:r>
        <w:t>IT: GE_GERICHTE ACPR/718/2020 del 17 luglio 2020</w:t>
      </w:r>
    </w:p>
    <w:p>
      <w:pPr>
        <w:pStyle w:val="Heading2"/>
      </w:pPr>
      <w:r>
        <w:t>Erwägungen</w:t>
      </w:r>
    </w:p>
    <w:p>
      <w:r>
        <w:rPr>
          <w:b/>
        </w:rPr>
        <w:t>E. 1.1</w:t>
      </w:r>
    </w:p>
    <w:p>
      <w:r>
        <w:t>Le recours est recevable pour avoir été déposé selon la forme et dans le délai prescrits (art. 385 al. 1 et 396 al. 1 CPP), concerner une ordonnance sujette à contestation auprès de la Chambre de céans (art. 393 al. 1 let. a CPP) et émaner du prévenu qui, partie à la procédure (art. 104 al. 1 let. a CPP), a qualité pour agir, ayant un intérêt juridiquement protégé à la modification ou à l'annulation de cette décision (art. 382 al. 1 CPP).</w:t>
      </w:r>
    </w:p>
    <w:p>
      <w:r>
        <w:rPr>
          <w:b/>
        </w:rPr>
        <w:t>E. 1.2</w:t>
      </w:r>
    </w:p>
    <w:p>
      <w:r>
        <w:t>Il en va de même de la pièce nouvelle produite à l'appui du recours (arrêts du Tribunal fédéral 1B_368/2014 du 5 février 2015 consid. 3.1 et 3.2 ainsi que 1B_768/2012 du 15 janvier 2013 consid. 2.1).</w:t>
      </w:r>
    </w:p>
    <w:p>
      <w:r>
        <w:rPr>
          <w:b/>
        </w:rPr>
        <w:t>E. 2</w:t>
      </w:r>
    </w:p>
    <w:p>
      <w:r>
        <w:t>Le recourant sollicite d'être mis au bénéfice d'une défense d'office.</w:t>
      </w:r>
    </w:p>
    <w:p>
      <w:r>
        <w:rPr>
          <w:b/>
        </w:rPr>
        <w:t>E. 2.1</w:t>
      </w:r>
    </w:p>
    <w:p>
      <w:r>
        <w:t>En vertu de l'art. 130 CPP, le prévenu est tenu d’avoir un défenseur lorsqu'il est détenu depuis plus de dix jours (let. a) ou qu'il encourt une peine privative de liberté de plus d’un an (let. b).</w:t>
      </w:r>
    </w:p>
    <w:p>
      <w:r>
        <w:t>Un cas de défense obligatoire au sens de l'art. 130 CPP impose au mis en cause l'assistance d'un défenseur, que celui-ci le soit à titre privé (cf. art. 129 CPP) ou désigné d'office (cf. art. 132 CPP). Dans le premier cas, le prévenu choisit librement son avocat et le rémunère lui-même. Dans le second, l'autorité désigne au mis en cause un défenseur, rétribué par l'État – à tout le moins provisoirement –, dans la mesure où la sauvegarde de ses droits le requiert; l'autorité intervient quand le prévenu, malgré l'invitation de la direction de la procédure, ne désigne pas de défenseur privé (art. 132 al. 1 let. a ch. 1 CPP), quand le mandat est retiré à l'avocat de choix ou que ce dernier a décliné le mandat et que le prévenu n'a pas désigné un nouveau défenseur dans le délai imparti (art. 132 al. 1 let. a ch. 2 CPP).</w:t>
      </w:r>
    </w:p>
    <w:p>
      <w:r>
        <w:rPr>
          <w:b/>
        </w:rPr>
        <w:t>E. 2.2</w:t>
      </w:r>
    </w:p>
    <w:p>
      <w:r>
        <w:t>L'art. 132 al. 1 let. b CPP s'applique aussi à des cas de défense obligatoire autres que ceux de la lettre a, notamment lorsque le prévenu, qui disposait jusqu'alors d'un défenseur de choix, voit sa situation financière évoluer au point de ne plus disposer des moyens nécessaires à la rémunération de celui-ci (arrêt 1B_461/2016 du 9 février 2017 consid. 2.2.2).</w:t>
      </w:r>
    </w:p>
    <w:p>
      <w:r>
        <w:rPr>
          <w:b/>
        </w:rPr>
        <w:t>E. 2.2.1</w:t>
      </w:r>
    </w:p>
    <w:p>
      <w:r>
        <w:t>Il existe un risque de contournement des règles légales (cf. art. 134 al. 2 CPP), quand un prévenu pourvu d'un défenseur d'office fait le choix d'un conseil privé, puis requiert, en invoquant son indigence, la nomination de ce dernier au titre de nouveau défenseur d'office. Il appartient toutefois à la direction de la procédure de vérifier que la situation financière du requérant a bel et bien évolué; elle s'assurera ainsi de la</w:t>
      </w:r>
    </w:p>
    <w:p>
      <w:r>
        <w:t>- 5/7 - P/25/2016 bonne foi du prévenu (arrêt du Tribunal fédéral 1B_461/2016 du 9 février 2017 consid. 2.2.2).</w:t>
      </w:r>
    </w:p>
    <w:p>
      <w:r>
        <w:rPr>
          <w:b/>
        </w:rPr>
        <w:t>E. 2.2.2</w:t>
      </w:r>
    </w:p>
    <w:p>
      <w:r>
        <w:t>Une personne est indigente quand elle n'est pas en mesure d'assumer les frais de la procédure sans porter atteinte au minimum nécessaire à son entretien. Pour déterminer l'impécuniosité, il convient de prendre en considération l'ensemble de la situation financière du requérant, à savoir ses revenus, sa situation de fortune et ses charges (arrêt du Tribunal fédéral 1B_347/2018 du 10 janvier 2019 consid. 3.1 et les références citées). Le cas du prévenu dont les biens sont placés sous séquestre par l’autorité pénale peut être, selon les circonstances, assimilé à une situation d’indigence (Y. JEANNERET/ A. KUHN/ C. PERRIER DEPEURSINGE (éds), Commentaire romand : Code de procédure pénale suisse, 2ème éd., Bâle 2019, n. 59a ad art. 132).</w:t>
      </w:r>
    </w:p>
    <w:p>
      <w:r>
        <w:rPr>
          <w:b/>
        </w:rPr>
        <w:t>E. 2.3</w:t>
      </w:r>
    </w:p>
    <w:p>
      <w:r>
        <w:t>En l'espèce, il est acquis que le recourant se trouve dans une situation de défense obligatoire, dès lors qu'il est détenu et passible, au regard des nombreuses infractions qui lui sont reprochées, d'une peine privative de liberté de plus d'une année. L'intéressé est assisté, depuis le 1er février 2019, d'un avocat de choix. Me C______ étant encore constitué à ce jour, une défense d'office au sens de l'art. 132 al. 1 let. a CPP est exclue. Seule l'alternative visée à la lettre b de cette norme peut être envisagée. L'on peut exclure, in casu, l'existence d'un abus de droit de la part du prévenu, sa requête tendant à faire désigner la même personne que celle qui assurait sa défense d'office avant la révocation. Le point de savoir si les ressources de l'intéressé se sont modifiées depuis le mois de février 2019 n'est donc pas pertinent. Par ailleurs, rien ne permet de douter de l'affirmation de Me C______ selon laquelle E______, après s'être acquittée durant de nombreux mois de ses honoraires, ne les réglerait plus – choix que l'intéressée est fondée à exercer, puisqu'il n'apparaît pas qu'un jugement rendu en application des art. 328 et s. CC (dette alimentaire) l'y contraindrait –. Au surplus, l'on ne perçoit aucune attitude contradictoire de Me C______, ce dernier ne s'étant jamais engagé à exercer son mandat gratuitement. Reste donc à déterminer si le recourant est indigent. Tel semble être le cas, ce dernier étant, au vu de sa détention, sans revenu (conséquent), respectivement, en raison de la saisie de ses avoirs, sans fortune.</w:t>
      </w:r>
    </w:p>
    <w:p>
      <w:r>
        <w:t>- 6/7 - P/25/2016 Si le Ministère public prétend le contraire, il ne motive toutefois nullement sa position. En particulier, il ne prétend pas que le recourant disposerait encore d'avoirs pour régler les honoraires de son avocat – étant relevé que seules des valeurs licites pourraient être utilisées à cette fin, les éventuels pretia scelera non retrouvés à ce jour devant être confisqués (art. 70 CP) –. Il n'allègue pas non plus envisager de lever (partiellement) certains séquestres pour permettre le paiement desdits honoraires. Aussi, les conditions de l'art. 132 al. 1 let. b CPP sont-elles réunies. Le recours se révèle donc fondé. Partant, la décision déférée sera annulée et Me C______ – la suggestion du recourant de nommer ce conseil apparaissant appropriée, ce dernier disposant d'une connaissance approfondie du dossier –, désigné en qualité de défenseur d'office du prévenu dès le 1er juillet 2020, date de la demande.</w:t>
      </w:r>
    </w:p>
    <w:p>
      <w:r>
        <w:rPr>
          <w:b/>
        </w:rPr>
        <w:t>E. 3</w:t>
      </w:r>
    </w:p>
    <w:p>
      <w:r>
        <w:t>Les frais de la procédure seront laissés à la charge de l'État (art. 20 RAJ; E 2 05 04).</w:t>
      </w:r>
    </w:p>
    <w:p>
      <w:r>
        <w:rPr>
          <w:b/>
        </w:rPr>
        <w:t>E. 4</w:t>
      </w:r>
    </w:p>
    <w:p>
      <w:r>
        <w:t>Il n'y a pas lieu d'indemniser, à ce stade (cf. art. 135 al. 2 CPP), le défenseur d'office, qui ne l'a, du reste, pas demandé – seul le recourant ayant conclu à l'octroi de dépens –. * * * * *</w:t>
      </w:r>
    </w:p>
    <w:p>
      <w:r>
        <w:t>- 7/7 - P/25/2016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