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ACPR/717/2025 vom 18. August 2025</w:t>
      </w:r>
    </w:p>
    <w:p>
      <w:r>
        <w:t>GE Cour de justice, 2025-08-18, FR</w:t>
      </w:r>
    </w:p>
    <w:p>
      <w:r>
        <w:rPr>
          <w:b/>
        </w:rPr>
        <w:t xml:space="preserve">Quelle: </w:t>
      </w:r>
      <w:r>
        <w:t>https://mcp.opencaselaw.ch/entscheid/ge_gerichte_ACPR_717_2025</w:t>
      </w:r>
    </w:p>
    <w:p>
      <w:r>
        <w:t>FR: GE_GERICHTE ACPR/717/2025 du 18 août 2025</w:t>
      </w:r>
    </w:p>
    <w:p>
      <w:r>
        <w:t>IT: GE_GERICHTE ACPR/717/2025 del 18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w:t>
      </w:r>
    </w:p>
    <w:p>
      <w:r>
        <w:t>- 5/9 - P/18318/2025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à huit reprises, entre juin 2013 et janvier 2024, pour des infractions à la LStup, en lien avec des agissements qui dépassent le stade de la simple consommation personnelle, laquelle a fait l'objet de quatre contraventions en sus. Ces condamnations à la LStup vont de pair avec des reproches répétés de situation irrégulière en Suisse, étant précisé que, pendant la période pénale précitée, l'intéressé a été condamné à dix reprises pour des infractions à la législation sur les étrangers (art. 115 al. 1 let. b LEI et art. 119 al. 1 LEI) et six fois pour des ruptures de ban (art. 291 CP). Il a par ailleurs été condamné, par jugement du Tribunal de police du 21 juillet 2025 – lequel ne figure toutefois pas à l'extrait de son casier judiciaire au vu de l'annonce d'appel –, pour rupture de ban (art. 291 al. 1 CP), séjour illégal (art. 115 al. 1 let. b LEI), non-respect d'une assignation à un lieu de résidence ou d'une interdiction de pénétrer dans une région déterminée (art. 119 al. 1 LEI) et consommation de stupéfiants (art. 19a ch. 1 LStup). Il est enfin poursuivi, dans le cadre de la procédure P/1______/2025, actuellement pendante par devant le Tribunal de police, pour des faits susceptibles d'être constitutifs de séjour illégal (art. 115 al. 1 let. b LEI) et de non-respect d'une assignation à un lieu de résidence ou d'une interdiction de pénétrer dans une région déterminée (art. 119 al. 1 LEI). Ces éléments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w:t>
      </w:r>
    </w:p>
    <w:p>
      <w:r>
        <w:t>- 6/9 - P/18318/2025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le même jour.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w:t>
      </w:r>
    </w:p>
    <w:p>
      <w:r>
        <w:t>- 7/9 - P/18318/2025 S'agissant du grief à teneur duquel l'ordonnance pénale du 18 août 2025 violerait l'art. 353 al. 1 let. fbis CPP, il est exorbitant au présent recours, qui porte uniquement sur l'ordonnance d'établissement d'un profil d'ADN prononcée le 18 août 2025, l'ordonnance pénale devant être contestée par la voie de l'opposition.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- 8/9 - P/18318/2025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