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ACPR/714/2025 vom 5. August 2025</w:t>
      </w:r>
    </w:p>
    <w:p>
      <w:r>
        <w:t>GE Cour de justice, 2025-08-05, FR</w:t>
      </w:r>
    </w:p>
    <w:p>
      <w:r>
        <w:rPr>
          <w:b/>
        </w:rPr>
        <w:t xml:space="preserve">Quelle: </w:t>
      </w:r>
      <w:r>
        <w:t>https://mcp.opencaselaw.ch/entscheid/ge_gerichte_ACPR_714_2025</w:t>
      </w:r>
    </w:p>
    <w:p>
      <w:r>
        <w:t>FR: GE_GERICHTE ACPR/714/2025 du 5 août 2025</w:t>
      </w:r>
    </w:p>
    <w:p>
      <w:r>
        <w:t>IT: GE_GERICHTE ACPR/714/2025 del 5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- 4/8 - P/10246/2025</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Le Tribunal fédéral a indiqué que l'art. 255 CPP ne permettait toutefois pas le prélèvement de routine (invasif) d'échantillons d'ADN lors de chaque soupçon suffisant, et encore moins leur analyse générale (ATF 147 I 372 consid 2.1 et les références citées).</w:t>
      </w:r>
    </w:p>
    <w:p>
      <w:r>
        <w:rPr>
          <w:b/>
        </w:rPr>
        <w:t>E. 3.4</w:t>
      </w:r>
    </w:p>
    <w:p>
      <w:r>
        <w:t>En l'espèce, le recourant ne conteste pas l'existence d'indices sérieux et concrets qu'il pourrait être impliqué dans d'autres infractions que celles pour lesquelles il est poursuivi, mêmes futures, ni que celles-ci seraient d'une certaine gravité. Les faits pour lesquels il a été condamné le 6 mai 2025 – notamment pour infractions à l'art. 19 LStup – ainsi que sa situation personnelle, en particulier l'absence de revenus légaux avérés, confirment l'existence de tels indices. L'intéressé est, en outre, à nouveau poursuivi, dans le cadre de la présente procédure, pour infractions à la LEI et à l'art 286 CP, étant précisé qu'il a été interpellé dans le quartier des Pâquis – lieu notoirement connu pour le trafic de stupéfiants – deux jours seulement après sa remise en liberté à l'issue de</w:t>
      </w:r>
    </w:p>
    <w:p>
      <w:r>
        <w:t>- 5/8 - P/10246/2025 l'audience de jugement du 6 mai 2025, et après avoir pris la fuite à la vue des forces de l'ordre. Le recourant reproche au Ministère public de ne pas avoir tenu compte du fait que son profil d'ADN avait déjà été établi le 3 janvier 2025 et d'appliquer la Directive A.5 du Procureur général de telle sorte à prélever et analyser les échantillons d'ADN de manière systématique, soit de manière illégale. La Chambre de céans a toutefois régulièrement retenu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Dans la mesure où il s'agit d'une situation dans laquelle l'art. 255 al. 1bis CPP permet d'ordonner un tel établissement, la mesure est légale, et, partant, nullement arbitraire. Le recourant invoque également le droit à être protégé contre l'emploi abusif des données le concernant (art. 8 CEDH et art. 13 al. 2 Cst. féd.). Or, on ne voit pas en quoi le nouvel établissement de son profil d'ADN pourrait constituer un tel emploi abusif, puisqu'il a été ordonné sur la base – légale – de l'art. 255 al. 1bis CPP, dont les conditions sont remplies, comme il a été retenu ci-dessus. Ainsi, le fait pour le Ministère public d'avoir, dans de telles circonstances, ordonné une nouvelle fois l'établissement du profil d'ADN du recourant, afin d'en prolonger de plusieurs mois le délai de conservation, n'apparaît nullement disproportionné, quand bien-même l'échéance dudit délai n'interviendra que dans dix ou vingt ans. Le recourant soutient encore que les frais relatifs à ce nouvel établissement seraient mis à sa charge et à celle du contribuable genevois. Il n'a toutefois pas été condamné à en supporter le coût, ces frais ne lui ayant pas été imputés dans le cadre de l'ordonnance querellée. Que ce coût soit éventuellement mis à sa charge – ce qui n'est pas évident à ce stade, dès lors que cette question ne se posera qu'à l'issue de la procédure et à la condition que l'intéressé soit condamné – n'est donc pas pertinent. Pour le surplus, il ne dispose pas d'un intérêt juridiquement protégé à critiquer le fait que ces frais seraient, cas échéant, supportés par le contribuable. En définitive, l'ordonnance querellée ne prête pas le flanc à la critique, les réquisits pour le prononcé de l'établissement du profil d'ADN du recourant étant réunis.</w:t>
      </w:r>
    </w:p>
    <w:p>
      <w:r>
        <w:t>- 6/8 - P/10246/2025</w:t>
      </w:r>
    </w:p>
    <w:p>
      <w:r>
        <w:rPr>
          <w:b/>
        </w:rPr>
        <w:t>E. 4</w:t>
      </w:r>
    </w:p>
    <w:p>
      <w:r>
        <w:t>Justifiée, cette ordonnance sera donc confirmée.</w:t>
      </w:r>
    </w:p>
    <w:p>
      <w:r>
        <w:rPr>
          <w:b/>
        </w:rPr>
        <w:t>E. 5</w:t>
      </w:r>
    </w:p>
    <w:p>
      <w:r>
        <w:t>Le recourant, qui succombe, supportera les frais envers l'État, fixés en totalité à CHF 500.- (art. 428 al. 1 CPP et 13 al. 1 du Règlement fixant le tarif des frais en matière pénale, RTFMP; E 4 10.03).</w:t>
      </w:r>
    </w:p>
    <w:p>
      <w:r>
        <w:rPr>
          <w:b/>
        </w:rPr>
        <w:t>E. 6</w:t>
      </w:r>
    </w:p>
    <w:p>
      <w:r>
        <w:t>Corrélativement, aucun dépens ne lui sera alloué (ATF 144 IV 207 consid. 1.8.2) * * * *</w:t>
      </w:r>
    </w:p>
    <w:p>
      <w:r>
        <w:t>- 7/8 - P/10246/2025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