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ACPR/714/2021 vom 19. November 2020</w:t>
      </w:r>
    </w:p>
    <w:p>
      <w:r>
        <w:t>GE Cour de justice, 2020-11-19, FR</w:t>
      </w:r>
    </w:p>
    <w:p>
      <w:r>
        <w:rPr>
          <w:b/>
        </w:rPr>
        <w:t xml:space="preserve">Quelle: </w:t>
      </w:r>
      <w:r>
        <w:t>https://mcp.opencaselaw.ch/entscheid/ge_gerichte_ACPR_714_2021</w:t>
      </w:r>
    </w:p>
    <w:p>
      <w:r>
        <w:t>FR: GE_GERICHTE ACPR/714/2021 du 19 novembre 2020</w:t>
      </w:r>
    </w:p>
    <w:p>
      <w:r>
        <w:t>IT: GE_GERICHTE ACPR/714/2021 del 19 novembre 2020</w:t>
      </w:r>
    </w:p>
    <w:p>
      <w:pPr>
        <w:pStyle w:val="Heading2"/>
      </w:pPr>
      <w:r>
        <w:t>Erwägungen</w:t>
      </w:r>
    </w:p>
    <w:p>
      <w:r>
        <w:rPr>
          <w:b/>
        </w:rPr>
        <w:t>E. 1</w:t>
      </w:r>
    </w:p>
    <w:p>
      <w:r>
        <w:t>Le recours a été déposé – les formalités de notification (art. 85 al. 2 CPP) n'ayant pas été observées – dans le délai prescrit (art. 385 al. 1 et 396 al. 1 CPP), concerne une ordonnance sujette à recours auprès de la Chambre de céans (art. 393 al. 1 let. a CPP) et émane de la plaignante qui, partie à la procédure (art. 104 al. 1 let. b CPP), a qualité pour agir, ayant un intérêt juridiquement protégé à la modification ou à l'annulation de la décision querellée (art. 382 al. 1 CPP). On comprend du recours rédigé par une justiciable en personne qu'elle conteste l'ordonnance de non-entrée en matière, alléguant avoir subi une atteinte à son intégrité physique. Sa motivation sera dès lors jugée suffisante au regard de l'art. 385 CPP. Partant, le recours est recevable.</w:t>
      </w:r>
    </w:p>
    <w:p>
      <w:r>
        <w:rPr>
          <w:b/>
        </w:rPr>
        <w:t>E. 2</w:t>
      </w:r>
    </w:p>
    <w:p>
      <w:r>
        <w:t>Les pièces nouvelles produites à l'appui du recours sont également recevables, la jurisprudence admettant la production de faits et de moyens de preuve nouveaux en deuxième instance (arrêts du Tribunal fédéral 1B_368/2014 du 5 février 2015, consid. 3.1 et 3.2 et 1B_768/2012 du 15 janvier 2013, consid. 2.1).</w:t>
      </w:r>
    </w:p>
    <w:p>
      <w:r>
        <w:rPr>
          <w:b/>
        </w:rPr>
        <w:t>E. 3</w:t>
      </w:r>
    </w:p>
    <w:p>
      <w:r>
        <w:t>La recourante a circonscrit son recours aux lésions corporelles dont elle dit avoir été victime, le 27 mars 2019, de sorte que l'infraction d'injure (art. 177 CP) n'apparaît plus litigieuse et ne sera pas examinée dans le cadre du présent arrêt (art. 385 al. 1 let. a CPP).</w:t>
      </w:r>
    </w:p>
    <w:p>
      <w:r>
        <w:rPr>
          <w:b/>
        </w:rPr>
        <w:t>E. 4</w:t>
      </w:r>
    </w:p>
    <w:p>
      <w:r>
        <w:t>Dès lors que la Chambre de céans jouit d'un plein pouvoir de cognition en droit, en fait et en opportunité (art. 393 al. 2 CPP) (ATF 137 I 195 consid. 2.3.2 p. 197; arrêt du Tribunal fédéral 1B_524/2012 du 15 novembre 2012 consid. 2.1), les éventuelles constatations inexactes ou incomplètes du Ministère public auront été corrigées dans l'état de fait établi ci-dessus. Partant, ce grief sera rejeté.</w:t>
      </w:r>
    </w:p>
    <w:p>
      <w:r>
        <w:rPr>
          <w:b/>
        </w:rPr>
        <w:t>E. 5</w:t>
      </w:r>
    </w:p>
    <w:p>
      <w:r>
        <w:t>La recourante reproche une violation de son droit d'être entendue, au motif que le Ministère public avait omis de la confronter à la mise en cause et qu'elle n'avait pas eu accès au dossier.</w:t>
      </w:r>
    </w:p>
    <w:p>
      <w:r>
        <w:rPr>
          <w:b/>
        </w:rPr>
        <w:t>E. 5.1</w:t>
      </w:r>
    </w:p>
    <w:p>
      <w:r>
        <w:t>Le droit d'être entendu, garanti à l'art. 29 al. 2 Cst. (cf. aussi art. 3 al. 2 let. c CPP et 107 CPP), comprend notamment le droit pour le justiciable de s'expliquer avant qu'une décision ne soit prise à son détriment, celui de fournir des preuves quant aux</w:t>
      </w:r>
    </w:p>
    <w:p>
      <w:r>
        <w:t>- 9/15 - P/11866/2019 faits de nature à influer sur le sort de la décision, celui d'avoir accès au dossier, celui de participer à l'administration des preuves, d'en prendre connaissance et de se déterminer à leur propos (ATF 142 II 218 consid. 2.3 p. 222; 140 I 285 consid. 6.3.1 p. 299).</w:t>
      </w:r>
    </w:p>
    <w:p>
      <w:r>
        <w:rPr>
          <w:b/>
        </w:rPr>
        <w:t>E. 5.2</w:t>
      </w:r>
    </w:p>
    <w:p>
      <w:r>
        <w:t>Diverses mesures d'investigation peuvent être mises en œuvre avant l'ouverture d'une instruction, telle que l'audition des lésés et suspects par la police sur délégation du ministère public (art. 206 al. 1 et 306 al. 2 let. b cum art. 309 al. 2 CPP; arrêt du Tribunal fédéral 6B_875/2018 du 15 novembre 2018 consid. 2.2.1). Durant cette phase préalable, le droit de participer à l'administration des preuves ne s'applique en principe pas (art. 147 al. 1 CPP a contrario). Avant de rendre une ordonnance de non-entrée en matière, le procureur n'a donc pas à interpeller les parties, ni n'a l'obligation de leur fixer un délai pour présenter d'éventuelles réquisitions de preuve, l'art. 318 CPP n'étant pas applicable dans ce cas. Leur droit d'être entendues sera assuré, le cas échéant, dans le cadre de la procédure de recours, où elles pourront faire valoir, auprès d'une autorité qui dispose d'un plein pouvoir d'examen (art. 391 al. 1 et 393 al. 2 CPP), tous leurs griefs - formels et matériels - (arrêt du Tribunal fédéral 6B_854/2018 du 23 octobre 2018 consid. 3.1 et les références citées).</w:t>
      </w:r>
    </w:p>
    <w:p>
      <w:r>
        <w:rPr>
          <w:b/>
        </w:rPr>
        <w:t>E. 5.3</w:t>
      </w:r>
    </w:p>
    <w:p>
      <w:r>
        <w:t>L'accès au dossier est garanti aux parties de manière générale par l'art. 107 al. 1 let. a CPP. Cependant, le ministère public n'a pas l'obligation de communiquer les pièces aux parties, la loi prévoyant, au contraire, que c'est à celles-ci de consulter le dossier afin d'être informées de l'avancement de la procédure (ACPR/249/2011 du 19 septembre 2011).</w:t>
      </w:r>
    </w:p>
    <w:p>
      <w:r>
        <w:rPr>
          <w:b/>
        </w:rPr>
        <w:t>E. 5.4</w:t>
      </w:r>
    </w:p>
    <w:p>
      <w:r>
        <w:t>En l'espèce, la procédure n'ayant, en l'état, pas dépassé la phase des premières investigations, le Ministère public était dispensé de procéder à une confrontation entre les parties ou entendre la recourante avant de prononcer sa décision querellée. En tout état, la recourante a pu faire valoir devant la Chambre de céans les arguments qu'elle estimait pertinents, de sorte que son droit d'être entendue a été pleinement respecté. Par ailleurs, elle ne prétend pas qu'une demande de consultation du dossier aurait été formulée avant la procédure de recours, ni avoir été empêchée de le faire. Bien plutôt, alors qu'elle a été invitée à venir consulter le dossier auprès du greffe de la Chambre de céans, elle ne s'y est pas présentée. De ce fait, elle n'a nullement été privée de son droit d'accès au dossier mais a négligé d'en prendre connaissance en temps utile. Elle n'a pas non plus usé de son droit à la réplique, dont le délai pour ce faire a été prolongé.</w:t>
      </w:r>
    </w:p>
    <w:p>
      <w:r>
        <w:t>- 10/15 - P/11866/2019 Il s'ensuit que le grief doit être rejeté.</w:t>
      </w:r>
    </w:p>
    <w:p>
      <w:r>
        <w:rPr>
          <w:b/>
        </w:rPr>
        <w:t>E. 6</w:t>
      </w:r>
    </w:p>
    <w:p>
      <w:r>
        <w:t>La recourante invoque une violation du principe de célérité.</w:t>
      </w:r>
    </w:p>
    <w:p>
      <w:r>
        <w:rPr>
          <w:b/>
        </w:rPr>
        <w:t>E. 6.1</w:t>
      </w:r>
    </w:p>
    <w:p>
      <w:r>
        <w:t>À teneur de l'art. 5 al. 1 CPP, les autorités pénales engagent les procédures pénales sans délai et les mènent à terme sans retard injustifié. L'art. 29 al. 1 Cst. dispose que toute personne a droit, dans une procédure judiciaire ou administrative, à ce que sa cause soit traitée équitablement et jugée dans un délai raisonnable. Le caractère raisonnable de la durée d'une procédure pénale s'apprécie selon les circonstances particulières de la cause, eu égard à la complexité de l'affaire, aux comportements du prévenu et des autorités compétentes, ainsi qu'à l'enjeu du litige pour celui-ci (ATF 130 I 269 consid. 3.1 et les références citées). Comme on ne peut pas exiger de l'autorité pénale qu'elle s'occupe constamment d'une seule et unique affaire, il est inévitable qu'une procédure comporte quelques temps morts. Lorsqu'aucun d'eux n'est d'une durée vraiment choquante, c'est l'appréciation d'ensemble qui prévaut ; des périodes d'activités intenses peuvent donc compenser le fait que le dossier a été laissé momentanément de côté en raison d'autres affaires (ATF 130 IV 54 consid. 3.3.3 p. 56). Seul un manquement particulièrement grave, faisant au surplus apparaître que l'autorité de poursuite n'est plus en mesure de conduire la procédure à chef dans un délai raisonnable, pourrait conduire à l'admission de la violation du principe de célérité (ATF 128 I 149 consid. 2.2 p. 151).</w:t>
      </w:r>
    </w:p>
    <w:p>
      <w:r>
        <w:rPr>
          <w:b/>
        </w:rPr>
        <w:t>E. 6.2</w:t>
      </w:r>
    </w:p>
    <w:p>
      <w:r>
        <w:t>À teneur de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ou s'il existe des empêchements de procéder (let. b). Le terme "immédiatement" signifie essentiellement, dans ce contexte, que le Ministère public doit veiller au principe de célérité. Il ne l'empêche pas de procéder à de premières investigations, notamment lorsque les éléments qui lui ont été communiqués n'établissent pas clairement les soupçons retenus et qu'il a besoin de quelques renseignements complémentaires pour se faire une idée plus claire de l'affaire et être à même de statuer en connaissance de cause. Il s'agit de le mettre en situation d'apprécier s'il dispose d'éléments suffisants pour ouvrir l'instruction, ce qu'il ne pourra décider qu'une fois éclairé par le rapport complémentaire attendu (N. SCHMID, Schweizerische Strafprozessordnung: Praxiskommentar, Zurich 2009, n. 8 ad art. 309).</w:t>
      </w:r>
    </w:p>
    <w:p>
      <w:r>
        <w:rPr>
          <w:b/>
        </w:rPr>
        <w:t>E. 6.3</w:t>
      </w:r>
    </w:p>
    <w:p>
      <w:r>
        <w:t>En l'espèce, si l'on tient compte de la procédure de recours formée par la recourante contre le refus de l'assistance juridique, on ne saurait considérer que le Ministère public a tardé à rendre l'ordonnance querellée.</w:t>
      </w:r>
    </w:p>
    <w:p>
      <w:r>
        <w:t>- 11/15 - P/11866/2019 La notion d'immédiateté ne signifie, en effet, pas que le refus d'entrer en matière doit être prononcé à réception de la plainte pénale. Il n'y a donc pas lieu de constater de manquement à l'obligation de célérité. Partant, le grief sera rejeté.</w:t>
      </w:r>
    </w:p>
    <w:p>
      <w:r>
        <w:rPr>
          <w:b/>
        </w:rPr>
        <w:t>E. 7</w:t>
      </w:r>
    </w:p>
    <w:p>
      <w:r>
        <w:t>La recourante fait grief au Ministère public de ne pas être entré en matière sur sa plainte.</w:t>
      </w:r>
    </w:p>
    <w:p>
      <w:r>
        <w:rPr>
          <w:b/>
        </w:rPr>
        <w:t>E. 7.1</w:t>
      </w:r>
    </w:p>
    <w:p>
      <w:r>
        <w:t>L'art. 310 al. 1 CPP doit être appliqué conformément à l'adage "in dubio pro duriore", qui découle du principe de la légalité (art. 5 al. 1 Cst. et art. 2 al. 2 CPP en relation avec les art. 319 al. 1 et 324 al. 1 CPP)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p. 69).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 138 IV 86 consid. 4.1.2 p. 91 et les références citées).</w:t>
      </w:r>
    </w:p>
    <w:p>
      <w:r>
        <w:rPr>
          <w:b/>
        </w:rPr>
        <w:t>E. 7.2</w:t>
      </w:r>
    </w:p>
    <w:p>
      <w:r>
        <w:t>Selon l'art. 125 al. 1 CP, celui qui, par négligence, aura fait subir à une personne une atteinte à l'intégrité corporelle ou à la santé sera, sur plainte, puni d'une peine privative de liberté de trois ans au plus ou d'une peine pécuniaire. Sous l'effet d'un choc ou au moyen d'un objet, l'auteur dégrade le corps humain d'autrui, que la lésion soit interne ou externe ; il provoque une fracture, une foulure, une coupure ou toute autre altération constatable du corps humain (arrêt du Tribunal fédéral 6B_187/2015 du 28 avril 2015 consid. 2.1).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Pour qu'il y ait lésions corporelles par négligence, il ne suffit pas de constater la violation fautive d'un devoir de prudence d'une part et l'existence des lésions corporelles d'autre part, il faut encore qu'il existe un rapport de causalité naturelle et adéquate entre cette violation et les lésions subies.</w:t>
      </w:r>
    </w:p>
    <w:p>
      <w:r>
        <w:t>- 12/15 - P/11866/2019</w:t>
      </w:r>
    </w:p>
    <w:p>
      <w:r>
        <w:rPr>
          <w:b/>
        </w:rPr>
        <w:t>E. 7.3</w:t>
      </w:r>
    </w:p>
    <w:p>
      <w:r>
        <w:t>En l'espèce, les parties ont fourni des versions contradictoires concernant l'altercation qui a eu lieu le 27 mars 2019, la mise en cause ayant contesté avoir percuté le véhicule de la recourante et partant l'avoir blessée. Elle affirme en outre que cette dernière aurait donné des coups de pied et de poing sur le flanc avant et le rétroviseur droits de sa voiture. Certes, la recourante a présenté, le lendemain des faits, une contracture musculaire para-cervicale droite ainsi qu'une contusion du bras et poignets droits. Cela étant, les divers constats médicaux produits ne permettent pas de retenir qu'elles seraient dues au comportement de la mise en cause, étant relevé qu'il n'est pas exclu que la recourante ait pu se blesser elle-même lors des faits. En effet, elle reconnaît avoir donné des coups sur le capot du véhicule incriminé et son époux a indiqué à la police qu'elle s'était blessée à la main en s'agrippant au rétroviseur droit de la mise en cause, lorsque celle-ci tentait de quitter les lieux. Pour le surplus, les images de vidéosurveillance versées à la procédure ne permettent pas d'étayer la version de la recourante, dans la mesure où aucune collision entre les deux véhicules n'y apparaît. En outre, aucun dommage n'a été constaté sur la voiture de la mise en cause. Si de légers dégâts ont été observés sur le coffre et pare-chocs arrière de celle dans laquelle la recourante était passagère, la police n'a toutefois pas été en mesure d'établir qu'ils étaient liés à l'accident allégué et, partant, si ce dernier avait effectivement eu lieu. En effet, aucun point de choc entre les deux véhicules n'a été déterminé. Au surplus, nul autre dommage sur l'automobile n'a été découvert ni même allégué, de sorte que le fait que le témoin ait indiqué à la police avoir entendu le véhicule incriminé rouler sur des débris de verres n'apparaît pas pertinent. Il n'y a eu, de surcroît, aucun témoin direct des faits, le prénommé n'ayant pas vu de choc entre les deux véhicules mais uniquement entendu la recourante et son époux, qui se trouvaient sur la chaussée, crier et tambouriner sur le capot du véhicule conduit par la mise en cause. Il a également expliqué ne pas avoir eu l'impression que cette dernière eût tenté de renverser la recourante – laquelle n'était pas placée face au véhicule –, mais plutôt qu'elle souhaitait fuir la scène. Force est dès lors de constater qu'aucun acte d'instruction n'apparaît à même d'apporter des éléments probants. La tenue d'une audience de confrontation entre les protagonistes ne serait, au vu des développements précédents, nullement propre à amener de nouveaux éléments de preuve, puisque chaque partie maintiendrait selon toute vraisemblance ses précédentes déclarations. Ainsi, faute d'autre preuve disponible permettant d'objectiver les faits allégués, les chances d'un acquittement paraissent nettement plus élevées que celles d'une</w:t>
      </w:r>
    </w:p>
    <w:p>
      <w:r>
        <w:t>- 13/15 - P/11866/2019 condamnation. C'est donc à bon droit que le Ministère public a refusé d'entrer en matière sur la plainte de la recourante.</w:t>
      </w:r>
    </w:p>
    <w:p>
      <w:r>
        <w:rPr>
          <w:b/>
        </w:rPr>
        <w:t>E. 8</w:t>
      </w:r>
    </w:p>
    <w:p>
      <w:r>
        <w:t>La recourante demande à être mise au bénéfice de l'assistance judiciaire ainsi que la nomination de son avocat en qualité de "défenseur d'office".</w:t>
      </w:r>
    </w:p>
    <w:p>
      <w:r>
        <w:rPr>
          <w:b/>
        </w:rPr>
        <w:t>E. 8.1</w:t>
      </w:r>
    </w:p>
    <w:p>
      <w:r>
        <w:t>À teneur de l'art. 136 al. 1 CPP - qui concrétise la garantie tirée de l'art. 29 al. 3 Cst. -, la direction de la procédure accorde entièrement ou partiellement l'assistance judiciaire à la partie plaignante pour lui permettre de faire valoir ses prétentions civiles lorsqu'elle est indigente (let. a) et que l'action civile ne paraît pas vouée à l'échec (let. b). Selon l'al. 2 de cet article, l'assistance judiciaire comprend, notamment, la désignation d'un conseil juridique gratuit, lorsque la défense des intérêts de la partie plaignante l'exige (let. c). L'assistance judiciaire gratuite en faveur de la partie plaignante est limitée à un but précis, à savoir de permettre à cette partie de faire valoir ses prétentions civiles. À cela s'ajoute que la partie plaignante doit être indigente et sa cause ne doit pas être dénuée de toute chance de succès.</w:t>
      </w:r>
    </w:p>
    <w:p>
      <w:r>
        <w:rPr>
          <w:b/>
        </w:rPr>
        <w:t>E. 8.2</w:t>
      </w:r>
    </w:p>
    <w:p>
      <w:r>
        <w:t>En l'espèce, l'indigence de la recourante a été constatée par le Service de l'assistance juridique. Cela étant, la cause était d'emblée vouée à l'échec, les démarches de l'intéressée étant, pour les raisons exposées ci-dessus, juridiquement infondées. De surcroît, la recourante a été en mesure, dans ses plainte et recours, de faire valoir seule, de façon détaillée et pièces à l'appui, les divers agissements qu'elle reprochait à la mise en cause. L'affaire ne présentait, en outre, pas de complexité particulière. Dans ces circonstances, sa requête ne peut qu'être rejetée.</w:t>
      </w:r>
    </w:p>
    <w:p>
      <w:r>
        <w:rPr>
          <w:b/>
        </w:rPr>
        <w:t>E. 9</w:t>
      </w:r>
    </w:p>
    <w:p>
      <w:r>
        <w:t>La recourante, qui succombe, supportera les frais envers l'État, qui seront fixés en totalité à CHF 600.- pour tenir compte de sa situation financière (art. 428 al. 1 CPP et</w:t>
      </w:r>
    </w:p>
    <w:p>
      <w:r>
        <w:rPr>
          <w:b/>
        </w:rPr>
        <w:t>E. 13</w:t>
      </w:r>
    </w:p>
    <w:p>
      <w:r>
        <w:t>al. 1 du Règlement fixant le tarif des frais en matière pénale, RTFMP ; E 4 10.03). Le refus de l'assistance judiciaire sera, quant à lui, rendu sans frais (art. 20 RAJ; arrêt du Tribunal fédéral 6B_215/2018 du 14 juin 2018 consid. 1.2). * * * * *</w:t>
      </w:r>
    </w:p>
    <w:p>
      <w:r>
        <w:t>- 14/15 - P/11866/2019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