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ACPR/710/2018 vom 6. Februar 2018</w:t>
      </w:r>
    </w:p>
    <w:p>
      <w:r>
        <w:t>GE Cour de justice, 2018-02-06, FR</w:t>
      </w:r>
    </w:p>
    <w:p>
      <w:r>
        <w:rPr>
          <w:b/>
        </w:rPr>
        <w:t xml:space="preserve">Quelle: </w:t>
      </w:r>
      <w:r>
        <w:t>https://mcp.opencaselaw.ch/entscheid/ge_gerichte_ACPR_710_2018</w:t>
      </w:r>
    </w:p>
    <w:p>
      <w:r>
        <w:t>FR: GE_GERICHTE ACPR/710/2018 du 6 février 2018</w:t>
      </w:r>
    </w:p>
    <w:p>
      <w:r>
        <w:t>IT: GE_GERICHTE ACPR/710/2018 del 6 febbraio 2018</w:t>
      </w:r>
    </w:p>
    <w:p>
      <w:pPr>
        <w:pStyle w:val="Heading2"/>
      </w:pPr>
      <w:r>
        <w:t>Erwägungen</w:t>
      </w:r>
    </w:p>
    <w:p>
      <w:r>
        <w:rPr>
          <w:b/>
        </w:rPr>
        <w:t>E. 1.1</w:t>
      </w:r>
    </w:p>
    <w:p>
      <w:r>
        <w:t>Les recours ont été déposés selon la forme et dans le délai prescrits (art. 385 al. 1 et 396 al. 1 CPP) et concernent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w:t>
      </w:r>
    </w:p>
    <w:p>
      <w:r>
        <w:rPr>
          <w:b/>
        </w:rPr>
        <w:t>E. 1.2.1</w:t>
      </w:r>
    </w:p>
    <w:p>
      <w:r>
        <w:t>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w:t>
      </w:r>
    </w:p>
    <w:p>
      <w:r>
        <w:t>- 19/36 - P/13190/2015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1.2.2</w:t>
      </w:r>
    </w:p>
    <w:p>
      <w:r>
        <w:t>Les recourantes, créancières de D______, invoquent les infractions d'escroquerie (art. 146 CP), d'abus de confiance (art. 138 CP), de gestion déloyale (art. 158 CP), de diminution effective de l'actif au préjudice des créanciers (art. 164 CP) et de gestion fautive (art. 165 CP), soit autant d'infractions incorporées dans le Titre deuxième de la partie spéciale du Code pénal, protégeant le patrimoine et pour lesquelles elles disposent de la qualité de lésé et, partant, de celle pour recourir. Il en va de même pour l'infraction de blanchiment d'argent (art. 305bis CP), qui vise à protéger, à côté de l'administration de la justice, les intérêts patrimoniaux des personnes lésées par le crime préalable (ATF 129 IV 322 consid. 2.2.4.; arrêt du Tribunal fédéral 6b_549/2013 du 24 février 2014 consid. 2.2.3). Toutefois, dans la mesure où B______ se plaint d'un défaut de vigilance en matière d'opérations financières (art. 305ter CP), son recours doit être déclaré irrecevable, cette disposition protégeant exclusivement l'administration de la justice, à l'exclusion d'éventuels intérêts patrimoniaux individuels (arrêt du Tribunal fédéral 6B_500/2017 du 20 septembre 2017 consid. 2.3 et les références citées). Partant, les recours seront, sous cette dernière réserve, déclarés recevables.</w:t>
      </w:r>
    </w:p>
    <w:p>
      <w:r>
        <w:rPr>
          <w:b/>
        </w:rPr>
        <w:t>E. 2</w:t>
      </w:r>
    </w:p>
    <w:p>
      <w:r>
        <w:t>Ils seront joints, dans la mesure où ils concernent la même ordonnance, portent sur des complexes de faits similaires et développent des griefs comparables.</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w:t>
      </w:r>
    </w:p>
    <w:p>
      <w:r>
        <w:rPr>
          <w:b/>
        </w:rPr>
        <w:t>E. 3.2</w:t>
      </w:r>
    </w:p>
    <w:p>
      <w:r>
        <w:t>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w:t>
      </w:r>
    </w:p>
    <w:p>
      <w:r>
        <w:t>- 20/36 - P/13190/2015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3.3</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4</w:t>
      </w:r>
    </w:p>
    <w:p>
      <w:r>
        <w:t>Se pose premièrement la question de l'existence d'un for en Suisse pour les infractions dénoncées par les recourantes. 4.1.1.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205 consid. 5.2 p. 209 s. et les références; arrêt du Tribunal fédéral 6B_1120/2016 du 23 juillet 2018 consid 2.7.2, destiné à la publication). 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w:t>
      </w:r>
    </w:p>
    <w:p>
      <w:r>
        <w:t>- 21/36 - P/13190/2015 et les références; ATF 133 IV 171 consid. 6.3 p. 177; arrêt du Tribunal fédéral 6B_659/2014 du 22 décembre 2017 consid. 6.3.1). L'incompétence à raison du lieu est constitutive d'un empêchement définitif de procéder (arrêt du Tribunal fédéral 6B_127/2013 du 3 septembre 2013 consid. 4; ACPR/488/2014 du 31 octobre 2014 consid. 2.1). 4.1.2. En matière d'escroquerie (art. 146 CP), le Tribunal fédéral a considéré que cette infraction était un délit matériel à double résultat: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p. 3 ss). Il a ainsi été jugé suffisant pour fonder la compétence des autorités suisses le fait que l'argent obtenu à l'étranger par le biais d'une escroquerie soit crédité sur un compte ouvert dans un établissement bancaire suisse (ATF 133 IV 171 consid. 6.3 p. 177) ou encore le fait qu'une société ayant son siège en Suisse se trouve enrichie par l'acquisition d'actions à vil prix, ceci sous la forme d'une non- diminution de son compte en Suisse ayant servi au paiement du prix de vente (arrêt du Tribunal fédéral 6B_659/2014 du 22 décembre 2017 consid. 6.3.3).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Bâle 2014, p. 282), et le lieu où se trouve l'auteur au moment où il réalise la tromperie astucieuse (arrêt du Tribunal fédéral 6B_635/2018 du 24 octobre 2018 consid. 2.1.3). 4.1.3. En matière de gestion déloyale (art. 158 CP) et d'abus de confiance (art. 138 CP), doctrine et jurisprudence se prononcent également en faveur d'une compétence des autorités suisses au lieu de l'enrichissement voulu (ou obtenu) par l'auteur (arrêts du Tribunal fédéral 6B_659/2014 du 22 décembre 2017 consid. 6.4.1 [art. 158 CP]; 6B_251/2012 du 2 octobre 2012 consid. 1.4; 6B_74/2011 du 13 septembre 2011 consid. 2.4.2; 6B_178/2011 du 20 juin 2011 consid. 3.3 [art. 138 CP]; A. MACALUSO / L. MOREILLON / N. QUELOZ [éds], Commentaire romand, Code pénal II : Art. 111-392 CP, Bâle 2017, n. 128-131 ad art. 158 CP et n. 5 ad art. 138). 4.1.4. En matière de blanchiment d'argent (art. 305bis CP), le lieu de l'acte se définit comme le lieu où le blanchisseur accomplit l'acte d'entrave. Un rattachement territorial fondé sur le lieu de survenance du résultat est également envisageable, ce</w:t>
      </w:r>
    </w:p>
    <w:p>
      <w:r>
        <w:t>- 22/36 - P/13190/2015 lieu étant celui où se répercutent les conséquences de l'acte d'entrave sur les valeurs patrimoniales faisant l'objet du blanchiment (arrêt du Tribunal fédéral 6B_880/2018 du 31 octobre 2018 consid. 4.1).</w:t>
      </w:r>
    </w:p>
    <w:p>
      <w:r>
        <w:rPr>
          <w:b/>
        </w:rPr>
        <w:t>E. 4.2</w:t>
      </w:r>
    </w:p>
    <w:p>
      <w:r>
        <w:t>En l'espèce, l'on peut raisonnablement douter de la compétence des autorités suisses pour connaître des infractions d'escroquerie, de gestion déloyale, voire d'abus de confiance, et de blanchiment d'argent dénoncées par les recourantes. Il n'est pas contesté que celles-ci ont leur siège hors de Suisse et ont versé d'importantes sommes d'argent depuis un compte ouvert à leur nom auprès de I______, en Lettonie, vers un compte ouvert au nom de D______ auprès de ce même établissement, en exécution de contrats conclus avec cette société. Ces contrats prévoyaient que les capitaux devaient être restitués aux recourantes, avec intérêts, sur un compte bancaire ouvert à leur nom, toujours auprès de I______ en Lettonie. Il n'est pas non plus contesté que les recourantes, respectivement leurs propriétaires, étaient déjà, à l'époque, en relation d'affaires avec I______ et que c'est par l'intermédiaire d'employés de celle-ci à N______– soit F______, E______ et H______ – qu'ils ont été amenés à conclure lesdits contrats avec D______. S'agissant de l'affectation ultérieure des fonds reçus des recourantes, force est de constater qu'ils ont fait l'objet de prêts à d'autres clients de I______, par l'entremise de sociétés offshores, sans qu'il soit à ce stade nécessaire de déterminer si les recourantes en ont été informées. Ceci ressort des déclarations concordantes de C______, F______, E______ et H______, mais également de l'employé de l'organe de révision de D______, X______, qui a affirmé s'être assuré, année après année et sur une base de sondage, de l'identité des emprunteurs et des bénéficiaires économiques. L'instruction a également permis de constater que l'activité déployée par D______ l'a été depuis la Lettonie, voire la Russie, à l'exclusion de la Suisse, pays dans lequel elle n'avait ni employés ni bureaux. Dans ces circonstances, rien ne permet de retenir que les recourantes auraient subi un dommage en Suisse, sous la forme d'un appauvrissement intervenu dans ce pays, ni qu'elles s'y seraient forgées une opinion erronée. Contrairement à ce qu'affirme A______ dans sa réplique, on ne saurait voir de lien de rattachement avec la Suisse du seul fait que F______, E______ ou H______ auraient agi par l'entremise d'une société suisse, faute pour ces derniers d'avoir trompé les recourantes, géré leurs biens ou accompli un acte d'entrave depuis ce pays. Le seul fait que E______ aurait affirmé, selon les recourantes, que les fonds versés auprès de I______ allaient être transférés en Suisse ne permet pas de retenir l'existence d'une gestion ou d'une appropriation dans ce pays. À cet égard, on notera que le représentant de A______ a déclaré que les intérêts étaient payés par D______ depuis I______ et qu'il n'avait jamais reçu d'argent depuis un compte en Suisse, ce qui semble exclure toute administration et tout acte de gestion financière sur le territoire</w:t>
      </w:r>
    </w:p>
    <w:p>
      <w:r>
        <w:t>- 23/36 - P/13190/2015 helvétique. Quant à B______, son représentant a également affirmé que tout ce qui concernait D______ était traité directement dans les locaux de I______, à N______ ainsi qu'à M______. Par ailleurs, un rattachement à la Suisse semble également faire défaut sous l'angle d'un enrichissement éventuel dans notre pays. Comme déjà vu ci-dessus, les éléments au dossier ne permettent pas d'affirmer que les fonds versés par les recourantes sur le compte de D______ [auprès de] I______ auraient transité par la Suisse, mais soulignent, au contraire, que lesdits fonds ont été prêtés, depuis la Lettonie, à des sociétés offshores appartenant à des clients de I______. À supposer que ces fonds aient été détournés au préjudice des recourantes, l'éventuel enrichissement illégitime recherché par leurs auteurs se situe manifestement hors de Suisse, soit en Lettonie (voire en Russie). La documentation bancaire relative aux comptes dont D______ était titulaire en Suisse permet certes de constater certains transferts depuis une relation ouverte à son nom auprès de I______, en Lettonie, sans toutefois que leurs dates et montants ne correspondent aux versements effectués par les recourantes en exécution de leurs contrats respectifs. Ces transferts paraissent en outre avoir été justifiés par l'activité commerciale de D______, par exemple le paiement de ses impôts depuis son compte auprès de L______. Hormis un virement, en avril 2015, de CHF 60'000.- en faveur de C______ – qui semble correspondre à une rémunération pour son activité d'administrateur ainsi qu'à une avance de frais professionnels, ce que l'intéressé a confirmé devant le Ministère public – aucun indice d'un éventuel enrichissement des auteurs potentiels, qui plus est indu, ne peut être tiré de cette documentation bancaire. Les recourantes ne prétendent du reste pas le contraire. Ces considérations valent mutatis mutandis pour ce qui a trait à d'éventuelles répercussions, en Suisse, d'actes d'entraves commis à l'étranger. Il résulte de ce qui précède que l'activité délictueuse qui aurait été déployée par F______ et E______ en lien avec les sommes reçues des recourantes a pour centre de gravité la Lettonie, voire la Russie, et non la Suisse, ce qui exclut toute compétence répressive des autorités genevoises. Quant à C______, il faut reconnaître, avec le Ministère public, qu'il n'a pas pris part à la gestion opérationnelle des activités de D______, comme le confirment les déclarations des divers protagonistes entendus. Même à supposer qu'il ait apporté une contribution quelconque, depuis la Suisse, aux infractions reprochées à ses comparses, son rôle n'apparaît pas déterminant au point qu'il faille le considérer comme coauteur. Seule une participation comme complice (art. 25 CP) paraît éventuellement pouvoir entrer en ligne de compte. Or, dans la mesure où les infractions dénoncées par les recourantes ne peuvent avoir été commises qu'à l'étranger, la seule complicité de C______ ne suffit pas pour fonder un for en Suisse (cf. arrêt du Tribunal fédéral 6B_1120/2016 précité).</w:t>
      </w:r>
    </w:p>
    <w:p>
      <w:r>
        <w:t>- 24/36 - P/13190/2015</w:t>
      </w:r>
    </w:p>
    <w:p>
      <w:r>
        <w:rPr>
          <w:b/>
        </w:rPr>
        <w:t>E. 5</w:t>
      </w:r>
    </w:p>
    <w:p>
      <w:r>
        <w:t>Même à considérer qu'un lien ténu avec la Suisse soit en l'occurrence suffisant pour fonder un for des autorités pénales de ce pays, encore faudrait-il que des soupçons de la commission des infractions dénoncées par les recourantes existent. 5.1.1. Commet une escroquerie (art.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128 IV 18 consid. 3a p. 20). L'astuce n'est en revanche pas réalisée si la dupe pouvait se protéger avec un minimum d'attention ou éviter l'erreur avec le minimum de prudence que l'on pouvait attendre d'elle. À cet égard,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L'astuce sera ainsi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L'erreur de la dupe provoquée par la tromperie astucieuse doit l'avoir déterminée à effectuer des actes préjudiciables à ses intérêts pécuniaires ou à ceux d'un tiers. Il doit exister un rapport de causalité ou de motivation entre l'erreur et la disposition du patrimoine (M. DUPUIS / B. GELLER / G. MONNIER / L. MOREILLON / C. PIGUET / C. BETTEX / D. STOLL (éds), Code pénal - Petit commentaire, 2ème éd., Bâle 2017, n. 32 ad art. 146 CP). Dans le cas de l'affirmation fallacieuse, l'auteur affirme qu'existe ce qui en réalité n'existe pas. Il n'est pas nécessaire que l'auteur se montre particulièrement persuasif; il suffit qu'il présente un fait de telle manière qu'il semble convaincu de sa véracité L'affirmation doit porter sur un fait, passé ou actuel. Relèvent du fait les déclarations concernant l'état des choses ou des valeurs, une situation, l'enchaînement des événements, les circonstances de temps et de lieu (B. CORBOZ, Les infractions en droit suisse, vol. I, Berne 2010, n. 2-5 ad art. 146).</w:t>
      </w:r>
    </w:p>
    <w:p>
      <w:r>
        <w:t>- 25/36 - P/13190/2015 Enfin,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L'astuce doit cependant être niée lorsque les vérifications qui étaient faisables sans trop de difficultés auraient révélé que l'auteur n'était pas capable d'exécuter son obligation et, partant, que ses promesses ne seraient pas tenues (ATF 118 IV 359 = JdT 1994 IV 172 consid. 2). 5.1.2.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L'homme de paille n'est pas exonéré de toute responsabilité dans le cadre de l'art. 158 CP, du fait qu'un tiers lui a prescrit le comportement à adopter (arrêts du Tribunal fédéral 6B_494/2015 du 25 mai 2016 consid. 2.1; 6B_223/2010 du 13 janvier 2011 consid. 3.3.1; 6B_66/2008 du</w:t>
      </w:r>
    </w:p>
    <w:p>
      <w:r>
        <w:rPr>
          <w:b/>
        </w:rPr>
        <w:t>E. 5.2</w:t>
      </w:r>
    </w:p>
    <w:p>
      <w:r>
        <w:t>En l'espèce, les recourantes estiment avoir été trompées par F______ et E______, cas échéant assistés de C______, sur le lien existant entre D______ et I______ ainsi que sur la destination des valeurs patrimoniales confiées, lesquelles auraient été détournées au profit de tierces personnes, en lieu et place d'une gestion diligente et sûre depuis la Suisse. Ces faits seraient constitutifs d'escroquerie, de gestion déloyale, voire d'abus de confiance, et de blanchiment d'argent. Cette version est contestée par les intéressés, soit F______ et E______, mais également par H______, lesquels ont affirmé de manière concordante que D______ avait pour activité d'offrir des services financiers à ses clients avec un rendement, mais également un risque élevés, en octroyant des prêts non garantis, ce qui avait été expliqué aux investisseurs et parmi eux les recourantes. La réalité de cette activité est d'ailleurs confortée par les rapports de révision versés au dossier – dont les prénommés affirment qu'ils étaient remis aux clients – ainsi que par le témoignage de X______. L'on ne peut que constater que les recourantes, par le biais de leurs représentants, ont tenu des déclarations incohérentes et peu crédibles sur les conditions offertes par D______. J______ a d'abord affirmé que l'argent investi devait être déposé auprès de I______, après avoir transité en Suisse par l'intermédiaire de D______ (audition du 17 septembre 2015), avant de déclarer qu'il devait en réalité être déposé et géré auprès d'L______, à Genève, non sans avoir cette fois-ci transité par un compte intermédiaire auprès de I______, à N______(audition du 5 avril 2016). Quant à K______, il a déclaré s'être contenté d'une garantie orale donnée par E______, et avoir pris sa décision sans consulter de rapport d'audit de D______, qu'il avait requis au préalable. Ni J______, ni K______, hommes d'affaires aguerris, n'ont par ailleurs rencontré C______ au moment de conclure leurs contrats respectifs, celui-ci leur ayant pourtant été présenté, selon leurs dires, comme la personne qui allait gérer leurs investissements en Suisse. La similitude entre D______ et [la Banque D______], ancien nom de I______, ne saurait suffire à fonder un quelconque soupçon d'escroquerie dans le cadre des contrats signés par les recourantes, pas plus d'ailleurs que la composition de l'actionnariat de D______. S'il ne fait pas de doute que D______ entretenait des liens étroits avec I______, et que c'est par l'intermédiaire de celle-ci que celle-là a démarché ses clients, rien ne permet d'affirmer que les recourantes se seraient forgé une opinion erronée sur la réalité de leurs investissements ou leur contrepartie. Il apparaît bien plus que c'est en connaissance de cause qu'elles ont choisi de contracter avec D______, qui leur offrait un taux d'intérêts plus élevé que I______ et n'était pas soumise aux mêmes exigences que cette dernière, notamment en termes de fonds</w:t>
      </w:r>
    </w:p>
    <w:p>
      <w:r>
        <w:t>- 28/36 - P/13190/2015 propres disponibles. On relèvera par ailleurs que le représentant de A______ a d'abord affirmé que D______ était la filiale suisse de I______, avant d'indiquer qu'elle était en réalité détenue par le même actionnaire, soit F______, ce qui là aussi permet de douter de la crédibilité de ses déclarations. Enfin, la Chambre de céans relèvera que les autres éléments de preuves objectifs au dossier, soit en définitive les contrats, succincts, passés entre D______ et les recourantes, ne font pas état d'une affectation particulière des fonds remis par ces dernières, qui plus est en Suisse, ni d'un profil de gestion particulier. Ils se concentrent pour l'essentiel sur le montant des fonds transférés, l'époque du remboursement et le taux d'intérêts servi, éléments en gras dans le texte. La simple référence, à l'article premier desdits contrats, à l'acceptation des dépôts en vue de les conserver ("for safekeeping"), en plus d'être en soi insuffisante, est surtout immédiatement relativisée par le fait que D______ était en droit d'utiliser les fonds remis ("with the right of using it"). Même à suivre les recourantes quant à l'existence de fausses informations sur l'activité de D______, l'on ne saurait ignorer qu'elles n'ont procédé à aucune vérification au moment de conclure le contrat, comme une prise de contact avec C______, qui leur avait été présenté comme le futur gérant de leurs fonds, ou encore la consultation des bilans et comptes de résultats, cas échéant audités, de D______. Le représentant de B______ a d'ailleurs déclaré avoir demandé de tels documents, en vain, ce qui ne l'a pas empêché de signer le contrat malgré tout. Les recourantes ne pouvaient en aucun cas se contenter d'affirmations toutes générales que leur auraient données, selon elles, E______ ou F______ sur la destination d'investissements de plusieurs millions. Dans un tel contexte, elles ne pouvaient non plus se prévaloir d'un lien de confiance particulier avec les prénommés, justifiant une absence de précautions de leur part. L'infraction de gestion déloyale ne saurait entrer en considération, faute de pouvoir qualifier F______, E______ ou C______ de gérants en lien avec les fonds remis par les recourantes à D______. On ne saurait en effet tirer de la documentation contractuelle qui liait les parties un devoir, incombant aux prénommés, d'administrer les fonds en question dans l'intérêt des recourantes. Ces dernières ne prétendent d'ailleurs pas avoir conclu un contrat de gestion de fortune, ni un contrat de fiducie, pour lesquels le gérant, respectivement le fiduciaire, est tenu, à l'instar du mandataire, par un devoir de diligence et de fidélité vis-à-vis de sa contrepartie (arrêt du Tribunal fédéral 6B_967/2013 du 21 février 2014 consid. 3.2.1 [gestion de fortune]; ATF 99 II 393 consid. 6 et arrêt du Tribunal fédéral 4A_474/2014 du 9 juillet 2015 consid. 5.1 [fiducie]). Le simple emploi du terme "safekeeping" dans les contrats litigieux ne saurait, à lui seul, faire apparaître un devoir de sauvegarde des intérêts pécuniaires des recourantes comme un aspect essentiel du rapport liant ces dernières à D______. Il faut au</w:t>
      </w:r>
    </w:p>
    <w:p>
      <w:r>
        <w:t>- 29/36 - P/13190/2015 contraire retenir que l'aspect essentiel des contrats résidait dans l'obligation de remettre à D______ une somme déterminée, charge à celle-ci de la restituer à l'échéance prévue, avec des intérêts déterminés d'avance, ce qui les rapprocherait de prêts de consommation (art. 312 ss CO). Il n'apparaît pas que D______ était tenue de faire un usage particulier des valeurs remises, ni de rendre compte de cet usage auprès des recourantes. Une qualification des contrats en dépôts irréguliers (art. 481 CO), au regard de leur dénomination ("DEPOSIT ACCOUNT AGREEMENT"), laquelle n'est en soi pas déterminante (art. 18 al. 1 CO; cf. arrêt du Tribunal fédéral 6B_507/2015 du 25 février 2016 consid. 2.1 et les références citées), ne changerait au demeurant rien à l'absence de devoir de gestion sur les fonds déposés. Des considérations qui précèdent découle également l'absence de tout soupçon d'abus de confiance, faute de pouvoir déduire des contrats une volonté, de la part des recourantes, de confier des fonds à D______ dans un but déterminé, charge à cette dernière d'en conserver en permanence la contre-valeur. En effet, il ressort desdits contrats que D______ était en droit d'utiliser les fonds à sa guise ("with the right of using it"), sans qu'une affectation particulière n'ait été convenue entre les parties. Les allégations des recourantes à cet égard, outre qu'elles manquent de crédibilité, sont dans tous les cas insuffisantes pour représenter une contre-prestation aux prêts octroyés, qui s'apparentent en définitive à des prêts commerciaux à court terme, destinés à financer l'activité courante de D______ (cf. arrêt du Tribunal fédéral 6B_1043/2013 du 4 juillet 2014 consid. 4). Faute de crime préalable, il ne peut y avoir de place pour un acte constitutif de blanchiment d'argent. Il s'ensuit que le grief des recourantes quant à l'existence de soupçons suffisants d'escroquerie, d'abus de confiance, voire de gestion déloyale, et de blanchiment d'argent doit être rejeté, ceci tant pour F______ et E______ que pour C______. L'ordonnance querellée peut ainsi être confirmée à cet égard, tout comme le refus de procéder aux actes d'instructions requis, destinés à identifier les prétendus détournements opérés par les dirigeants de D______ sur les fonds reçus. 6. Reste à examiner les griefs des recourantes en lien avec les art. 164 et 165 CP. 6.1.1. L'art. 164 ch. 1 CP sanctionne la diminution effective par le débiteur de son actif au préjudice des créanciers, notamment par la cession à titre gratuit ou contre une prestation de valeur manifestement inférieure (al. 2). L'art. 164 ch. 1 CP n'est applicable que si le débiteur a été déclaré en faillite ou si un acte de défaut de biens a été dressé contre lui. 6.1.2. 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w:t>
      </w:r>
    </w:p>
    <w:p>
      <w:r>
        <w:t>- 30/36 - P/13190/2015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(arrêts du Tribunal fédéral 6B_142/2016 du 14 décembre 2016 consid. 7.1; 6B_135/2014 du 30 octobre 2014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6B_726/2017 du 20 octobre 2017 consid. 1.2). Dans la gestion d'une société anonyme par exemple, on doit examiner si l'accusé a violé un devoir prévu par le Code des obligations compte tenu du rôle dévolu à chaque organe (cf. ATF 116 IV 26 consid. 4b p. 29 s.). L'art. 165 CP ne vise que les fautes de gestion économiques grossières. L'exposition aux risques inhérents à toute activité commerciale n'est pas punissable, ceci même si postérieurement, la décision s'avère erronée (ATF 144 IV 52 consid. 7.3 et les références citées). Constitue en particulier une négligence coupable dans l'exercice de sa profession au sens de l'art. 165 CP l'omission de faire l'avis au juge exigé par l'art. 725 al. 2 CO en cas de surendettement (arrêts du Tribunal fédéral 6B_1107/2017 du 1er juin 2018 consid. 2.1; 6B_985/2016 du 27 février 2017 consid. 4.1.1 et les nombreux arrêts cités). Aux termes de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Pour déterminer s'il existe des "raisons sérieuses" d'admettre un surendettement au sens de l'art. 725 al. 2 CO, le conseil d'administration ne doit pas seulement se fonder sur le bilan, mais aussi tenir compte d'autres signaux d'alarmes liés à l'évolution de l'activité de la société, tels l'existence de pertes continuelles ou l'état des fonds propres (ATF 132 III 564 consid. 5.1 p. 573 et les références citées), mais également des retards de paiement de la part de débiteurs importants (P. TERCIER / M. AMSTUTZ / R. TRIGO</w:t>
      </w:r>
    </w:p>
    <w:p>
      <w:r>
        <w:t>- 31/36 - P/13190/2015 TRINDADE (éds), Commentaire romand: Code des obligations II, 2ème éd., Bâle 2017, n. 35 ad art. 725). Lorsque les dettes sociales ne sont plus couvertes, les administrateurs doivent en principe aviser le juge. Exceptionnellement, il peut être renoncé à un avis immédiat au juge, si des mesures tendant à un assainissement concret et dont les perspectives de succès apparaissent comme sérieuses sont prises aussitôt (ATF 132 III 564 consid. 5.1 p. 573). Des expectatives exagérées ou de vagues espoirs ne suffisent pas (ATF 127 IV 110 consid. 5a p. 113, plus récemment arrêt du Tribunal fédéral 6B_985/2016 du 27 février 2017 consid. 4.2.1). En outre, un report de l'avis au juge n'est admissible que pour un cours laps de temps, un report de 94 jours ayant été jugé illicite (arrêts du Tribunal fédéral 6B_1107/2017 précité consid. 2.6.4; 6B_492/2009 du 18 janvier 2010 consid. 2.3.2).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p. 41; arrêts du Tribunal fédéral 6B_726/2017 précité consid. 1.2; 6B_135/2014 du 30 octobre 2014 consid. 3.1). 6.1.3. En principe, seul le débiteur peut commettre les infractions visées par les art. 164 et 165 CP. Cependant, si le débiteur est une personne morale ou une société, l'art. 29 CP est applicable :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(arrêts du Tribunal fédéral 6B_635/2010 du 19 avril 2011 consid. 3.2.1 [art. 164 CP]; 6B_135/2014 du 30 octobre 2014 consid. 3.1 [art. 165 CP]). 6.2.1. En l'espèce, et à titre liminaire, on relèvera que seule B______ fait grief au Ministère public de ne pas avoir examiné l'art. 164 CP, sans toutefois développer la moindre argumentation à cet égard. La recourante ne soutient pas que les conditions de cette disposition seraient en l'occurrence remplies, notamment que D______ ou ses dirigeants auraient cédé certains biens à titre gratuit ou contre une prestation manifestement inférieure. Le seul fait que D______ ait eu pour activité d'octroyer des prêts sans garantie à des sociétés à l'étranger ne suffit pas à fonder un quelconque soupçon de diminution effective de son patrimoine. Le grief est infondé. 6.2.2. Seul demeure le grief relatif à l'infraction de gestion fautive (art. 165 CP). L'ordonnance querellée ne traite pas de cette question, bien que les recourantes aient sollicité, dans le délai imparti par avis de prochaine clôture, la mise en prévention de C______ du chef de gestion fautive. Ce n'est qu'à l'appui de ses observations devant</w:t>
      </w:r>
    </w:p>
    <w:p>
      <w:r>
        <w:t>- 32/36 - P/13190/2015 la Chambre de céans que l'autorité précédente a relevé qu'en découvrant les problèmes financiers de D______, C______ avait rapidement informé le juge civil de son surendettement et ainsi pris en temps utile les mesures nécessaires pour limiter ses effets. Indépendamment du bien-fondé d'une telle manière de faire, il apparaît que cette motivation n'est pas suffisante, au vu des éléments au dossier, pour exclure tout soupçon de gestion fautive à l'encontre de C______. Appelé à trancher l'existence d'un tel soupçon, il appartenait en effet au Ministère public d'établir avec précision la date à partir de laquelle D______ était surendettée, afin de déterminer les causes de ce surendettement, respectivement celles de son augmentation (arrêt du Tribunal fédéral 6B_1107/2017 précité consid. 2.6.2). En l'occurrence, il apparaît que le surendettement de D______, mis en évidence dans ses comptes révisés pour 2014, datés du 1er juillet 2015, a été causé par la constitution d'une provision pour pertes sur débiteurs de plus de USD 14 millions cette année-là, relative à des prêts octroyés aux sociétés Q______ et R______, que le conseil d'administration avait considérés comme perdus. Or, il semble que D______ éprouvait des difficultés avec ces débiteurs depuis un certain temps déjà, ce qui ressort des précédents rapports de révision, mais également des déclarations de C______ et de X______. Le rapport de révision pour 2012, daté du 5 décembre 2013, fait état de prêts à concurrence de plus de USD 14 millions, échus depuis août 2013, demeurés impayés. Le rapport pour 2013, daté du 5 décembre 2014, continue à faire état de prêts échus pour plus de USD 14 millions. On ne saurait par ailleurs ignorer les remarques du réviseur à l'appui desdits rapports quant au risque significatif de perte sur ces prêts échus, cela en dépit des assurances reçues de la part du conseil d'administration. Dans ces circonstances, il ne peut être exclu que des provisions supplémentaires, destinées à couvrir le risque de pertes sur ces prêts échus dès août 2013, s'imposaient avant celles constituées lors de l'exercice 2014. Il appartiendra au Ministère public d'examiner cette question sous l'angle des dispositions de droit comptable pertinentes, notamment l'art. 960e al. 2 CO, et du principe de prudence applicable en la matière (cf. ATF 132 III 564 consid. 5.1 p. 573), en ayant cas échéant recours à une expertise financière. L'autorité d'instruction devra ainsi déterminer si une éventuelle correction des comptes de la société aurait eu pour conséquence de faire apparaître un surendettement de celle-ci puis, sur cette base, si une faute de gestion peut être retenue dans ce cadre (cf. arrêts du Tribunal fédéral 6B_1107/2017 précité consid. 2.6.4 in fine; 6B_135/2014 du 30 octobre 2014 consid. 3.2.2). Le fait que le réviseur ait déclaré, durant l'instruction, avoir été satisfait des explications données par E______ sur les débiteurs en difficultés pour l'exercice 2013 et ne pas avoir exigé de provisions supplémentaires ne paraît pas en soi suffisant pour exclure tout soupçon de gestion fautive, ne serait-ce qu'au vu des</w:t>
      </w:r>
    </w:p>
    <w:p>
      <w:r>
        <w:t>- 33/36 - P/13190/2015 remarques accompagnant son rapport de révision pour 2013 quant au risque de perte sur les prêts ainsi que du rappel des exigences de l'art. 725 al. 2 CO en cas de pertes supplémentaires. Il n'apparaît en outre pas exclu que ces prêts échus aient constitué des "raisons sérieuses", au sens de l'art. 725 al. 2 CO, pour que le conseil d'administration de D______ ait dû admettre un surendettement et dresse un bilan intermédiaire, sans attendre l'établissement des comptes annuels pour 2014. Le Ministère public devra ainsi poursuivre son instruction sur ces questions et examiner si, sous l'angle du principe in dubio pro duriore, une faute de gestion peut être reprochée à C______, administrateur de D______ (cf. art. 29 let. a CP), lequel aurait tardé à aviser le juge civil du surendettement de la société, aggravant par là- même sa situation obérée. Il devra également examiner si un reproche similaire peut être fait aux autres administrateurs de D______, soit notamment H______, voire G______, mais également à E______ et F______, dont l'implication dans la gestion de D______ pourrait permettre de les qualifier de dirigeants effectifs de cette dernière (art. 29 let. d CP). Le rôle occupé par E______ au sein de D______ semble ressortir de la séance du 13 avril 2015 du conseil d'administration, lors de laquelle elle a déclaré avoir été de facto administratrice de D______ du temps où H______ était lui-même membre du conseil d'administration. Le fait que les prénommés aient agi depuis l'étranger n'apparaît enfin pas pertinent ici, dans la mesure où le comportement qui pourrait leur être reproché a trait à la gestion d'une société suisse, avec un résultat en Suisse. 7. Il s'ensuit que le recours est partiellement admis, en tant qu'il concerne l'infraction de gestion fautive, l'ordonnance querellée devant être confirmée pour le surplus. 8. Les recourantes ayant obtenu partiellement gain de cause, elles seront dispensées des frais de procédure dans cette mesure (art. 428 al. 1 CPP). Compte tenu des autres griefs soulevés, pour lesquels elles succombent, il se justifie de les condamner à 4/5ème des frais de procédure, fixés en totalité à CHF 3'000.- (art. 13 al. 1 du Règlement fixant le tarif des frais en matière pénale, RTFMP ; E 4 10.03). Le solde des frais sera laissé à la charge de l'État.</w:t>
      </w:r>
    </w:p>
    <w:p>
      <w:r>
        <w:rPr>
          <w:b/>
        </w:rPr>
        <w:t>E. 9</w:t>
      </w:r>
    </w:p>
    <w:p>
      <w:r>
        <w:t>Les recourantes, parties plaignantes, obtiennent partiellement gain de cause, au sens de l'art. 428 al. 1 CPP. Représentées par des avocats, elles n'ont toutefois pas chiffré ni justifié de prétentions en indemnité, au sens de l'art. 433 al. 2 CPP, applicable en instance de recours (art. 436 al. 1 CPP), de sorte que la Chambre de céans ne peut pas entrer en matière sur ce point (art. 433 al. 2, 2ème phrase, CPP; arrêt du Tribunal fédéral 6B_1345/2016 du 30 novembre 2017 consid. 7).</w:t>
      </w:r>
    </w:p>
    <w:p>
      <w:r>
        <w:t>- 34/36 - P/13190/2015</w:t>
      </w:r>
    </w:p>
    <w:p>
      <w:r>
        <w:rPr>
          <w:b/>
        </w:rPr>
        <w:t>E. 10</w:t>
      </w:r>
    </w:p>
    <w:p>
      <w:r>
        <w:t>C______, prévenu, a conclu à la condamnation des recourantes au paiement de ses dépens.</w:t>
      </w:r>
    </w:p>
    <w:p>
      <w:r>
        <w:rPr>
          <w:b/>
        </w:rPr>
        <w:t>E. 10.1</w:t>
      </w:r>
    </w:p>
    <w:p>
      <w:r>
        <w:t>La jurisprudence selon laquelle les frais de défense du prévenu sont mis à la charge de la partie plaignante qui succombe lorsque l'appel a été formé par la seule partie plaignante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(ATF 141 IV 476 consid. 1.2 p. 479 et suivante in SJ 2016 I p. 20). Dans ce cas, l'État assume les frais de défense du prévenu. L'art. 429 al. 1 let. a CPP prévoit que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celui-ci à les chiffrer et de les justifier. Cette disposition s'applique aux voies de recours en vertu de l'art. 436 al. 1 CPP (arrêt du Tribunal fédéral 6B_74/2017 du 21 avril 2017 consid. 2.1).</w:t>
      </w:r>
    </w:p>
    <w:p>
      <w:r>
        <w:rPr>
          <w:b/>
        </w:rPr>
        <w:t>E. 10.2</w:t>
      </w:r>
    </w:p>
    <w:p>
      <w:r>
        <w:t>En l'espèce, l'intimé, assisté d'un avocat chef d'étude, a droit à une indemnité pour ses frais de défense, dans la mesure toutefois où ceux-ci se rapportent à l'activité pour laquelle il obtient gain de cause devant la Chambre de céans. En l'absence d'état de frais relatif à ladite activité, et compte tenu de l'ampleur des écritures (21 pages pour les observations, dont 3 de développements juridiques relatifs aux art. 147, 158 et 138 CP, et 6 pages de duplique, sans développements juridiques), trois heures d'activité, au tarif horaire de CHF 450.- (arrêt du Tribunal fédéral 2C_725/2010 du 31 octobre 2011 = SJ 2012 I 172; ACPR/279/2014 du 27 mai 2014), paraissent en adéquation avec le travail accompli. L'indemnité sera, partant, arrêtée à CHF 1'453.95 (TVA à 7.7% incluse). * * * * *</w:t>
      </w:r>
    </w:p>
    <w:p>
      <w:r>
        <w:t>- 35/36 - P/13190/2015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