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ACPR/708/2021 vom 21. Oktober 2021</w:t>
      </w:r>
    </w:p>
    <w:p>
      <w:r>
        <w:t>GE Cour de justice, 2021-10-21, FR</w:t>
      </w:r>
    </w:p>
    <w:p>
      <w:r>
        <w:rPr>
          <w:b/>
        </w:rPr>
        <w:t xml:space="preserve">Quelle: </w:t>
      </w:r>
      <w:r>
        <w:t>https://mcp.opencaselaw.ch/entscheid/ge_gerichte_ACPR_708_2021</w:t>
      </w:r>
    </w:p>
    <w:p>
      <w:r>
        <w:t>FR: GE_GERICHTE ACPR/708/2021 du 21 octobre 2021</w:t>
      </w:r>
    </w:p>
    <w:p>
      <w:r>
        <w:t>IT: GE_GERICHTE ACPR/708/2021 del 21 ottobre 2021</w:t>
      </w:r>
    </w:p>
    <w:p>
      <w:pPr>
        <w:pStyle w:val="Heading2"/>
      </w:pPr>
      <w:r>
        <w:t>Erwägungen</w:t>
      </w:r>
    </w:p>
    <w:p>
      <w:r>
        <w:rPr>
          <w:b/>
        </w:rPr>
        <w:t>E. 1</w:t>
      </w:r>
    </w:p>
    <w:p>
      <w:r>
        <w:t>Parties à la procédure, en qualité de parties plaignantes (art. 104 al. 1 let. b CPP), les requérantes ont qualité pour agir (art. 58 al. 1 CPP), et la Chambre de céans est compétente pour connaître de sa requête, dirigée contre un membre du ministère public (art. 59 al. 1 let. b CPP et 128 al. 2 let. a LOJ).</w:t>
      </w:r>
    </w:p>
    <w:p>
      <w:r>
        <w:rPr>
          <w:b/>
        </w:rPr>
        <w:t>E. 2</w:t>
      </w:r>
    </w:p>
    <w:p>
      <w:r>
        <w:t>Conformément à l'art. 58 al. 1 CPP, la récusation doit être demandée sans délai, dès que la partie a connaissance du motif de récusation, c'est-à-dire dans les jours qui suivent la connaissance de la cause de récusation (arrêt du Tribunal fédéral 1B_335/2019 du 16 janvier 2020 consid. 3.1.2 et l'arrêt cité), sous peine de déchéance (ATF 143 V 66 consid. 4.3; 140 I 271 consid. 8.4.3 p. 275 et les arrêts cités). En l'occurrence, on peut admettre que c'est la consultation du dossier qui a conduit les requérantes à constater que la cause n'avait connu aucune évolution depuis l'arrêt de renvoi. En tant qu'elle a été déposée sur-le-champ, leur demande est recevable.</w:t>
      </w:r>
    </w:p>
    <w:p>
      <w:r>
        <w:rPr>
          <w:b/>
        </w:rPr>
        <w:t>E. 3</w:t>
      </w:r>
    </w:p>
    <w:p>
      <w:r>
        <w:t>Les requérantes invoquent l'art. 56 al. 1 let. f CPP et estiment que la citée entendait soustraire les prévenus à leurs responsabilités.</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w:t>
      </w:r>
    </w:p>
    <w:p>
      <w:r>
        <w:t>- 4/7 - PS/44/2021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p. 74).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3.2</w:t>
      </w:r>
    </w:p>
    <w:p>
      <w:r>
        <w:t>La procédure de récusation n'a pas pour objet de permettre aux parties de contester la manière dont est menée l'instruction et de remettre en cause les différentes décisions incidentes prises notamment par la direction de la procédure (ATF 143 IV 69 consid. 3.2 p. 74 s.).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Quoi qu'il puisse être attendu d'un magistrat pénal formellement interpellé par une partie sur l'exécution de certaines mesures probatoires, il n'en reste</w:t>
      </w:r>
    </w:p>
    <w:p>
      <w:r>
        <w:t>- 5/7 - PS/44/2021 pas moins que le refus de statuer peut faire l'objet d'un recours pour ce seul motif (art. 393 al. 2 let. a CPP; ACPR/539/2021 du 17 août 2021 consid. 5.4.).</w:t>
      </w:r>
    </w:p>
    <w:p>
      <w:r>
        <w:rPr>
          <w:b/>
        </w:rPr>
        <w:t>E. 3.3</w:t>
      </w:r>
    </w:p>
    <w:p>
      <w:r>
        <w:t>En l'espèce, il est exact que l'instruction de la cause est restée au même point que lorsque la Chambre de céans a annulé le classement, il y a près d'un an. En tant qu'elles s'en prennent à la passivité ou à l'inaction de la citée, les requérantes avaient toutefois à leur disposition la voie juridictionnelle du recours pour retard injustifié. En tant qu'elles affirment, en réplique, que la cause mériterait "à tout le moins" une expertise, non seulement il n'est pas établi qu'elles auraient à cet égard essuyé un refus formel, lequel pourrait, sous conditions, être attaqué immédiatement (art. 394 let. b CPP), mais, surtout, elles allèguent tout au plus avoir demandé, en l'état, "une audience contradictoire" le 22 février 2021. On ne saurait donc soutenir qu'en convoquant une audience pour le 12 novembre 2021, la citée ferait preuve de mansuétude envers les prévenus ou aurait déjà scellé le sort de la cause. Dans la mesure où toutes les parties semblent avoir été convoquées, cet acte de procédure correspondrait à celui que les requérantes prétendent avoir demandé au mois de février 2021 et, dès lors, ne se limiterait pas à une confirmation de plainte. En d'autres termes, l'issue de la cause n'est pas prédéterminée, mais demeure indécise quant à la constatation des faits et à la résolution des questions juridiques (ATF 134 IV 289 consid. 6.2; cf. a contrario l'arrêt du Tribunal fédéral 1B_320/2021 du 12 août 2021 consid. 3.2., dans lequel un procureur s'était montré "particulièrement péremptoire" dans les termes d'une décision de classement annulée par l'autorité cantonale).</w:t>
      </w:r>
    </w:p>
    <w:p>
      <w:r>
        <w:rPr>
          <w:b/>
        </w:rPr>
        <w:t>E. 4</w:t>
      </w:r>
    </w:p>
    <w:p>
      <w:r>
        <w:t>La requête s'avère infondée et doit être rejetée.</w:t>
      </w:r>
    </w:p>
    <w:p>
      <w:r>
        <w:rPr>
          <w:b/>
        </w:rPr>
        <w:t>E. 5</w:t>
      </w:r>
    </w:p>
    <w:p>
      <w:r>
        <w:t>Vu cette issue, les frais de l'État seront fixés en totalité à CHF 1'000.-, émolument de décision compris (art. 13 al. 1 let. b. du Règlement fixant le tarif des frais en matière pénale, RTFMP; E 4 10.03). Les requérantes les assumeront (art. 59 al. 4, 2e phrase, CPP), solidairement (art. 418 al. 2 CPP). * * * * *</w:t>
      </w:r>
    </w:p>
    <w:p>
      <w:r>
        <w:t>- 6/7 - PS/44/2021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