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ACPR/705/2021 vom 15. März 2021</w:t>
      </w:r>
    </w:p>
    <w:p>
      <w:r>
        <w:t>GE Cour de justice, 2021-03-15, FR</w:t>
      </w:r>
    </w:p>
    <w:p>
      <w:r>
        <w:rPr>
          <w:b/>
        </w:rPr>
        <w:t xml:space="preserve">Quelle: </w:t>
      </w:r>
      <w:r>
        <w:t>https://mcp.opencaselaw.ch/entscheid/ge_gerichte_ACPR_705_2021</w:t>
      </w:r>
    </w:p>
    <w:p>
      <w:r>
        <w:t>FR: GE_GERICHTE ACPR/705/2021 du 15 mars 2021</w:t>
      </w:r>
    </w:p>
    <w:p>
      <w:r>
        <w:t>IT: GE_GERICHTE ACPR/705/2021 del 15 marzo 2021</w:t>
      </w:r>
    </w:p>
    <w:p>
      <w:pPr>
        <w:pStyle w:val="Heading2"/>
      </w:pPr>
      <w:r>
        <w:t>Erwägungen</w:t>
      </w:r>
    </w:p>
    <w:p>
      <w:r>
        <w:rPr>
          <w:b/>
        </w:rPr>
        <w:t>E. 1.1</w:t>
      </w:r>
    </w:p>
    <w:p>
      <w:r>
        <w:t>Le recours a été déposé selon la forme et dans le délai prescrits (art. 91 al. 4, 385 al. 1 et 396 al. 1 CPP), par le mis en cause, partie à la procédure (art. 104 al. 1 let. a CPP), à l'encontre d'une ordonnance de non-entrée en matière, acte sujet à recours auprès de la Chambre de céans (art. 310 al. 2 cum 322 al. 2 CPP; 393 al. 1 let. a CPP).</w:t>
      </w:r>
    </w:p>
    <w:p>
      <w:r>
        <w:rPr>
          <w:b/>
        </w:rPr>
        <w:t>E. 1.2</w:t>
      </w:r>
    </w:p>
    <w:p>
      <w:r>
        <w:t>Le recourant conteste les faits retenus par l'ordonnance querellée et souhaite que la justice reconnaisse qu'il a agi dans l'intérêt de son fils. Ainsi, en demandant au Ministère public de retirer ses "menaces" – faisant référence à certaines phrases figurant dans la motivation de l'ordonnance, selon lesquelles la violence envers les enfants ne saurait être tolérée et qu'en cas de récidive, il n'aurait pas le droit à la clémence de l'autorité –, et en sollicitant une réponse univoque de la justice quant a son devoir d'éducation, le recourant, qui n'est pas assisté d'un avocat, invoque, avec</w:t>
      </w:r>
    </w:p>
    <w:p>
      <w:r>
        <w:t>- 5/7 - P/22516/2020 ses propres mots, un grief exceptionnellement admissible contre une décision dont le dispositif lui est favorable, à savoir une motivation violant la présomption d'innocence (arrêts du Tribunal fédéral 6B_207/2014 du 6 février 2015 consid. 3 ; ACPR/364/2021 du 3 juin 2021, consid. 2). Il dispose dès lors de la qualité pour agir (art. 382 CPP). Le recours est donc recevable.</w:t>
      </w:r>
    </w:p>
    <w:p>
      <w:r>
        <w:rPr>
          <w:b/>
        </w:rPr>
        <w:t>E. 2</w:t>
      </w:r>
    </w:p>
    <w:p>
      <w:r>
        <w:t>Le recourant reproche au Ministère public d'avoir constaté sa culpabilité dans l'ordonnance querellée.</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 les conditions mentionnées à l'art. 8 CPP imposent de renoncer à l'ouverture d'une poursuite pénale (let. c). Aux termes de l'art. 8 CPP, le ministère public et les tribunaux renoncent à toute poursuite pénale lorsque le droit fédéral le prévoit, notamment lorsque les conditions visées à l'art. 52 CP sont remplies (al. 1). Cette dernière disposition énonce que, si la culpabilité de l'auteur et les conséquences de son acte – conditions cumulatives – sont peu importantes, l'autorité compétente renonce à lui infliger une peine.</w:t>
      </w:r>
    </w:p>
    <w:p>
      <w:r>
        <w:rPr>
          <w:b/>
        </w:rPr>
        <w:t>E. 2.2</w:t>
      </w:r>
    </w:p>
    <w:p>
      <w:r>
        <w:t>Au stade de la procédure préliminaire, l'application de l'art. 52 CP interdit néanmoins, selon certains auteurs, de retenir que la culpabilité de l'auteur est établie, eu égard au principe de la présomption d'innocence et à la nature procédurale d'une décision de classement – respectivement de non-entrée en matière (les principes applicables à celle-là valant pour celle-ci, en vertu de l'art. 310 al. 2 CPP) –, car seuls les ordonnances pénales et les jugements au fond peuvent contenir un tel verdict. Seule une appréciation hypothétique de la faute (Schuldverdacht) est admissible dans ce cadre (M. NIGGLI / H. WIPRÄCHTIGER (éds), Basler Kommentar Strafrecht I : Art. 1-136 StGB, 4e éd., Bâle 2019, n. 31 ad art. 52-55 ; M. DUPUIS / L. MOREILLON / C. PIGUET / S. BERGER / M. MAZOU / V. RODIGARI (éds), Petit commentaire du Code pénal, 2e éd., Bâle 2017, n. 8 ad art. 52). Le Tribunal fédéral a confirmé à cet égard que le classement de la procédure par application du principe de l'opportunité – que consacre notamment l'art. 52 CP – ne contient pas implicitement un constat de la commission d'une infraction, mais exprime qu'un soupçon suffisant existe et que, à supposer que l'acte soit prouvé, une sanction ne serait pas nécessaire au regard de la culpabilité (arrêt du Tribunal fédéral 6B_568/2007 du 28 février 2008 consid. 5.1 ; ACPR/563/2014 du 2 décembre 2014).</w:t>
      </w:r>
    </w:p>
    <w:p>
      <w:r>
        <w:t>- 6/7 - P/22516/2020</w:t>
      </w:r>
    </w:p>
    <w:p>
      <w:r>
        <w:t>Le principe de la présomption d'innocence – ancré aux art. 6 § 2 CEDH, 32 al. 1 Cst féd. et 10 al. 1 CPP – est violé si, sans établissement légal préalable de la culpabilité du prévenu, une décision le concernant reflète le sentiment qu'il est coupable, et cela même en l'absence de constat formel (ATF 124 I 327 consid. 3b; arrêt du Tribunal fédéral 6B_181/2018 du 20 décembre 2018 consid. 4.7 in fine). Lors de la rédaction d’une décision de classement, l'autorité doit donc se montrer prudente dans la formulation (ACPR/364/2021 précité, consid. 3.3; Y. JEANNERET / A. KUHN / C. PERRIER DEPEURSINGE (éds), Commentaire romand : Code de procédure pénale suisse, 2ème éd., Bâle 2019, note 20 ad art. 10).</w:t>
      </w:r>
    </w:p>
    <w:p>
      <w:r>
        <w:rPr>
          <w:b/>
        </w:rPr>
        <w:t>E. 2.3</w:t>
      </w:r>
    </w:p>
    <w:p>
      <w:r>
        <w:t>Lorsque la présomption d'innocence est violée, la Chambre de céans octroie au mis en cause une réparation comparable à celle prévue en cas de non-respect du principe de célérité (ACPR/147/2017 et ACPR/579/2015, respectivement consid. 2.2-2.4 et 4.2-4.4), à savoir l'admission du recours, une constatation de ladite violation dans le dispositif de son arrêt et la mise à la charge de l'État de la totalité des frais judiciaires (ATF 137 IV 92 consid. 3.2.2 et 3.2.3).</w:t>
      </w:r>
    </w:p>
    <w:p>
      <w:r>
        <w:rPr>
          <w:b/>
        </w:rPr>
        <w:t>E. 2.4</w:t>
      </w:r>
    </w:p>
    <w:p>
      <w:r>
        <w:t>En l'espèce, en retenant que le recourant avait eu un "geste disproportionné", en soulignant "le caractère inacceptable du geste commis", en l'avertissant que "tout acte de violence envers un enfant ne saurait être toléré", en pointant la "culpabilité" des deux parties et en précisant qu'en cas de "récidive", il ne bénéficierait pas de circonstances clémentes, la formulation utilisée par le Ministère public ne peut qu'être comprise comme désignant le recourant comme coupable des accusations portées contre lui, soit d'avoir frappé son fils. Or, au stade de la procédure préliminaire – la procédure s'est terminée par le prononcé d'une ordonnance de non-entrée en matière –, le Procureur devait respecter la présomption d'innocence et se limiter à faire part de ses soupçons tout en précisant qu'à supposer qu'ils fussent fondés, une sanction n'était pas nécessaire.</w:t>
      </w:r>
    </w:p>
    <w:p>
      <w:r>
        <w:rPr>
          <w:b/>
        </w:rPr>
        <w:t>E. 3</w:t>
      </w:r>
    </w:p>
    <w:p>
      <w:r>
        <w:t>Le recours sera donc partiellement admis et la violation de la présomption d'innocence constatée dans le dispositif du présent arrêt.</w:t>
      </w:r>
    </w:p>
    <w:p>
      <w:r>
        <w:rPr>
          <w:b/>
        </w:rPr>
        <w:t>E. 4</w:t>
      </w:r>
    </w:p>
    <w:p>
      <w:r>
        <w:t>L'admission partielle du recours ne donnera pas lieu à la perception de frais (art. 428 al. 4 CPP). * * * * *</w:t>
      </w:r>
    </w:p>
    <w:p>
      <w:r>
        <w:t>- 7/7 - P/22516/2020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