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ACPR/705/2018 vom 28. September 2018</w:t>
      </w:r>
    </w:p>
    <w:p>
      <w:r>
        <w:t>GE Cour de justice, 2018-09-28, FR</w:t>
      </w:r>
    </w:p>
    <w:p>
      <w:r>
        <w:rPr>
          <w:b/>
        </w:rPr>
        <w:t xml:space="preserve">Quelle: </w:t>
      </w:r>
      <w:r>
        <w:t>https://mcp.opencaselaw.ch/entscheid/ge_gerichte_ACPR_705_2018</w:t>
      </w:r>
    </w:p>
    <w:p>
      <w:r>
        <w:t>FR: GE_GERICHTE ACPR/705/2018 du 28 septembre 2018</w:t>
      </w:r>
    </w:p>
    <w:p>
      <w:r>
        <w:t>IT: GE_GERICHTE ACPR/705/2018 del 28 settembre 2018</w:t>
      </w:r>
    </w:p>
    <w:p>
      <w:pPr>
        <w:pStyle w:val="Heading2"/>
      </w:pPr>
      <w:r>
        <w:t>Erwägungen</w:t>
      </w:r>
    </w:p>
    <w:p>
      <w:r>
        <w:rPr>
          <w:b/>
        </w:rPr>
        <w:t>E. 1</w:t>
      </w:r>
    </w:p>
    <w:p>
      <w:r>
        <w:t>Les recours sont recevables pour avoir été déposés selon la forme et dans le délai prescrits (art. 90 al. 2, 385 al. 1 et 396 al. 1 CPP), concerner des décisions sujettes à recours auprès de la Chambre de céans (art. 393 al. 1 let. a CPP) et émaner du prévenu (art. 104 al. 1 let. a CPP) qui, titulaire de la relation bancaire visée par le séquestre, a qualité pour agir, ayant un intérêt juridiquement protégé à la modification ou à l'annulation des décisions entreprises (art. 382 al. 1 CPP).</w:t>
      </w:r>
    </w:p>
    <w:p>
      <w:r>
        <w:t>Leur connexité et leur identité de motifs imposent de les joindre et de statuer par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101 al. 1 CPP autorise les parties, sous réserve de l'art. 108 CPP, à consulter le dossier de la procédure dès la première audition du prévenu et l'administration des preuves principales par le Ministère public. Il s'agit de conditions cumulatives (arrêt du Tribunal fédéral 1B_667/2011 du 7 février 2012 consid. 1.2).</w:t>
      </w:r>
    </w:p>
    <w:p>
      <w:r>
        <w:t>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w:t>
      </w:r>
    </w:p>
    <w:p>
      <w:r>
        <w:t>Si le Ministère public délègue la première audition du prévenu à la police, celle-ci vaut première audition au sens de l'art. 101 al. 1 CPP (L. MOREILLON / A. PAREIN-REYMOND, Petit commentaire du CPP, Bâle 2016, n. 11 ad art. 101).</w:t>
      </w:r>
    </w:p>
    <w:p>
      <w:r>
        <w:t>Le terme "administration des preuves principales par le Ministère public" de l'art. 101 al. 1 CPP est une notion vague, sujette à interprétation.</w:t>
      </w:r>
    </w:p>
    <w:p>
      <w:r>
        <w:t>Le Tribunal fédéral a eu l'occasion de rappeler que la formulation ouverte de cette disposition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w:t>
      </w:r>
    </w:p>
    <w:p>
      <w:r>
        <w:t>- 8/11 - P/8846/2018 l'instruction et exposer les "preuves importantes" qui devaient être administrées auparavant (arrêt du Tribunal fédéral 1B_597/2011 du 7 février 2012 consid. 2.1). L'intérêt de l'enquête pouvait ainsi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(cf. ACPR/409/2012 du 1er octobre 2012). En revanche, la simple éventualité que "les intérêts de la procédure soient (abstraitement) mis en péril" par un comportement régulier relevant de la tactique procédurale ne suffisait pas (ATF 139 IV 25 consid. 5.5.4.1).</w:t>
      </w:r>
    </w:p>
    <w:p>
      <w:r>
        <w:rPr>
          <w:b/>
        </w:rPr>
        <w:t>E. 3.2</w:t>
      </w:r>
    </w:p>
    <w:p>
      <w:r>
        <w:t>En l'espèce, le prévenu ayant été entendu par la police, sur mandat du Ministère public, le 25 juillet 2018 – étant rappelé que l'instruction a été ouverte en mai 2018 – la première audition du prévenu, au sens de l'art. 101 al. 1 CPP, a eu lieu.</w:t>
      </w:r>
    </w:p>
    <w:p>
      <w:r>
        <w:t>Si le refus du Ministère public d'autoriser le prévenu à consulter l'intégralité du dossier, soit plus précisément le procès-verbal de son audition à la police du 16 juillet 2018, n'est ainsi pas justifié sous cet angle, force est de constater qu'il l'est sous celui de l'administration des preuves principales, même s'il est particulièrement laconique. En effet, nonobstant les explications du prévenu à la police relativement au bonus de CHF 140'000.-, seul montant encore séquestré et partant litigieux, le Ministère public a sollicité qu'il lui communique l'identité et les coordonnées complètes de la personne au sein de D______ SA avec laquelle avait été négocié le versement dudit bonus extraordinaire. À l'appui de son recours, A______ a produit une attestation non datée de D______, signée de K______, directeur, expliquant à quoi correspondait le versement de CHF 140'000.-, le 26 janvier 2018, le précité ajoutant : "This payment does not represent, in part or wholly, any direct proceeds from tickets sold (by external Sellers and never by D______) on the website. Characterising this payment as having originated directly, whether partly or wholly, from any sale on the marketplace is false". La Chambre de céans ignore si le prévenu a préalablement transmis cette attestation au Ministère public. Il apparaît toutefois que celui-ci a convoqué le signataire de ce document pour être entendu comme témoin à l'audience du 8 janvier prochain. L'audition de K______ étant de nature à éclairer sur la nature et l'origine du versement litigieux, l'administration des preuves principales n'est ainsi pas encore terminée.</w:t>
      </w:r>
    </w:p>
    <w:p>
      <w:r>
        <w:rPr>
          <w:b/>
        </w:rPr>
        <w:t>E. 4</w:t>
      </w:r>
    </w:p>
    <w:p>
      <w:r>
        <w:t>Le recourant persiste à solliciter la levée intégrale du séquestre sur son compte et invoque, ici, les mêmes arguments qu'il avait déjà soulevés dans le cadre de son recours contre la décision de refus de levée de séquestre du Ministère public du 1er juin 2018, laquelle a donné lieu à l'arrêt du 12 septembre 2018.</w:t>
      </w:r>
    </w:p>
    <w:p>
      <w:r>
        <w:t>Afin d'éviter d'inutiles redites, la Chambre de céans se réfèrera intégralement à la motivation dudit arrêt (ACPR/509/2018 consid. 2.3.), laquelle s'applique ici mutatis mutandis (cf. art. 82 al. 4 CPP), étant admis que seul reste encore litigieux, sous</w:t>
      </w:r>
    </w:p>
    <w:p>
      <w:r>
        <w:t>- 9/11 - P/8846/2018 l'angle de l'infraction de blanchiment d'argent reprochée, le versement du "bonus" de CHF 140'000.-.</w:t>
      </w:r>
    </w:p>
    <w:p>
      <w:r>
        <w:t>S'agissant de l'attestation de D______ SA produite à l'appui du recours, elle ne constitue en l'état, qu'un simple allégué, son auteur étant appelé à témoigner lors de l'audience prochainement convoquée.</w:t>
      </w:r>
    </w:p>
    <w:p>
      <w:r>
        <w:t>Partant, le séquestre portant sur le montant précité apparaît, à ce stade, fondé.</w:t>
      </w:r>
    </w:p>
    <w:p>
      <w:r>
        <w:rPr>
          <w:b/>
        </w:rPr>
        <w:t>E. 5</w:t>
      </w:r>
    </w:p>
    <w:p>
      <w:r>
        <w:t>Justifiées, les décisions querellées seront donc confirmées.</w:t>
      </w:r>
    </w:p>
    <w:p>
      <w:r>
        <w:rPr>
          <w:b/>
        </w:rPr>
        <w:t>E. 6</w:t>
      </w:r>
    </w:p>
    <w:p>
      <w:r>
        <w:t>Le recourant, qui succombe, supportera les frais envers l'État, qui comprendront un émolument de CHF 1'500.- (art. 428 al. 1 CPP et 13 al. 1 du Règlement fixant le tarif des frais en matière pénale, RTFMP ; E 4 10.03). * * * * *</w:t>
      </w:r>
    </w:p>
    <w:p>
      <w:r>
        <w:t>- 10/11 - P/8846/2018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