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ACPR/702/2015 vom 9. September 2015</w:t>
      </w:r>
    </w:p>
    <w:p>
      <w:r>
        <w:t>GE Cour de justice, 2015-09-09, FR</w:t>
      </w:r>
    </w:p>
    <w:p>
      <w:r>
        <w:rPr>
          <w:b/>
        </w:rPr>
        <w:t xml:space="preserve">Quelle: </w:t>
      </w:r>
      <w:r>
        <w:t>https://mcp.opencaselaw.ch/entscheid/ge_gerichte_ACPR_702_2015</w:t>
      </w:r>
    </w:p>
    <w:p>
      <w:r>
        <w:t>FR: GE_GERICHTE ACPR/702/2015 du 9 septembre 2015</w:t>
      </w:r>
    </w:p>
    <w:p>
      <w:r>
        <w:t>IT: GE_GERICHTE ACPR/702/2015 del 9 settembre 2015</w:t>
      </w:r>
    </w:p>
    <w:p>
      <w:pPr>
        <w:pStyle w:val="Heading2"/>
      </w:pPr>
      <w:r>
        <w:t>Erwägungen</w:t>
      </w:r>
    </w:p>
    <w:p>
      <w:r>
        <w:rPr>
          <w:b/>
        </w:rPr>
        <w:t>E. 1</w:t>
      </w:r>
    </w:p>
    <w:p>
      <w:r>
        <w:t>let. a et 396 al. 1 CPP; arrêt du Tribunal fédéral 4A_215/2015 du 2 octobre 2015 consid. 3.1), l'examen du bien-fondé de cette ordonnance ressortissant, en revanche, de la compétence exclusive du SdC (art. 355 CPP cum art. 357 al. 2 CPP), respectivement du Tribunal de police (art. 356 al. 2 CPP cum art. 357 al. 2 CPP); - à teneur de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 en l'occurrence, il est acquis que le recourant a retiré le 25 juillet 2015, au guichet postal, l'ordonnance pénale du 17 juillet 2015; - l'opposition, formée le 13 août 2015, est donc manifestement tardive, le délai pour contester cette ordonnance pénale étant arrivé à échéance le 4 août suivant (art. 89 à 91 CPP; art. 354 al. 1 CPP cum art. 357 al. 2 CPP); - le recourant ne prétend pas, ni ne rend vraisemblable, qu'il aurait été empêché, sans sa faute, d'agir dans ce délai, puisqu'il impute son retard au fait qu'il n'aurait pas fait attention au délai d'opposition, pourtant mentionné dans la décision qui lui était communiquée; - indépendamment du bien-fondé des griefs du recourant relatifs à l'existence de l'infraction qui lui est reprochée – que la Chambre de céans n'est pas compétente pour examiner – c'est ainsi à juste titre que le SdC a refusé, par décision du 9 septembre 2015, toute restitution de délai pour former opposition à l'ordonnance du 17 juillet 2015, respectivement qu'il a constaté l'entrée en force de cette dernière ordonnance (art. 437 al. 1 let. a et 438 al. 1 CPP); - le recours sera donc rejeté, et le contrevenant condamné aux frais de l'instance, qui comprendront un émolument de CHF 100.- (art. 428 al. 1 CPP cum art. 13 al. 1 du Règlement fixant le tarif des frais en matière pénale [RTFMP; E 4 10.03]). * * * * *</w:t>
      </w:r>
    </w:p>
    <w:p>
      <w:r>
        <w:t>- 4/5 - P/18207/2015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