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ACPR/700/2021 vom 3. Juni 2021</w:t>
      </w:r>
    </w:p>
    <w:p>
      <w:r>
        <w:t>GE Cour de justice, 2021-06-03, FR</w:t>
      </w:r>
    </w:p>
    <w:p>
      <w:r>
        <w:rPr>
          <w:b/>
        </w:rPr>
        <w:t xml:space="preserve">Quelle: </w:t>
      </w:r>
      <w:r>
        <w:t>https://mcp.opencaselaw.ch/entscheid/ge_gerichte_ACPR_700_2021</w:t>
      </w:r>
    </w:p>
    <w:p>
      <w:r>
        <w:t>FR: GE_GERICHTE ACPR/700/2021 du 3 juin 2021</w:t>
      </w:r>
    </w:p>
    <w:p>
      <w:r>
        <w:t>IT: GE_GERICHTE ACPR/700/2021 del 3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- 4/8 - P/23884/2020</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que les conditions d'une non-entrée en matières ne sont pas réalisées.</w:t>
      </w:r>
    </w:p>
    <w:p>
      <w:r>
        <w:rPr>
          <w:b/>
        </w:rPr>
        <w:t>E. 3.1</w:t>
      </w:r>
    </w:p>
    <w:p>
      <w:r>
        <w:t>À teneur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w:t>
      </w:r>
    </w:p>
    <w:p>
      <w:r>
        <w:t>- 5/8 - P/23884/2020 DEPEURSINGE (éds), Commentaire romand : Code de procédure pénale suisse, 2e éd., Bâle 2019, n. 9 ad art. 310; R. PFISTER-LIECHTI (éd.), La procédure pénale fédérale, Fondation pour la formation continue des juges suisses, Berne 2010, p. 62 ; DCPR/85/2011 du 27 avril 2011).</w:t>
      </w:r>
    </w:p>
    <w:p>
      <w:r>
        <w:rPr>
          <w:b/>
        </w:rPr>
        <w:t>E. 3.2</w:t>
      </w:r>
    </w:p>
    <w:p>
      <w:r>
        <w:t>En vertu des art. 310 al. 1 let. b CPP, une ordonnance de non-entrée en matière est immédiatement rendue s’il ressort de la procédure qu’il existe des empêchements de procéder. Constitue un tel empêchement l’interdiction de la double poursuite (art. 11 CPP, principe ne bis in idem ; arrêt du Tribunal fédéral 6B_303/2019 du 9 avril 2019 consid. 2.1.1). Selon ce principe, qui est un corollaire de l’autorité de la chose jugée, nul ne peut être poursuivi ou puni pénalement en raison d’une infraction pour laquelle il a déjà été jugé. L’interdiction de la double poursuite suppose la présence de deux procédures :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(Y. JEANNERET / A. KUHN / C. PERRIER DEPEURSINGE (éds), Commentaire romand : Code de procédure pénale suisse, 2e éd., Bâle 2019, n. 6 ad art. 11). Tel est le cas lorsque l’ancienne et la nouvelle procédure sont dirigées contre la même personne et concernent des faits identiques ou des éléments qui sont en substance les mêmes. La qualification juridique desdits faits n’est, en revanche, pas déterminante (ATF 144 IV 362 consid. 1.3.2 ; arrêt du Tribunal fédéral 6B_303/2019 précité).</w:t>
      </w:r>
    </w:p>
    <w:p>
      <w:r>
        <w:rPr>
          <w:b/>
        </w:rPr>
        <w:t>E. 3.3</w:t>
      </w:r>
    </w:p>
    <w:p>
      <w:r>
        <w:t>En l'occurrence, les pièces produites par la recourante ne permettent pas d'identifier l'origine de la vidéo, les détails de la publication, ni même s'il s'agit bien d'une vidéo dans laquelle elle figure. Elle ne fournit aucun moyen de preuve susceptible d'accréditer avec une vraisemblance suffisante la commission d'une infraction pénale. En toute hypothèse, même en présence d'un tel moyen de preuve, rien ne permet de déterminer qu'il s'agit de nouvelles publications effectuées par la mise en cause après sa condamnation. En effet, il n'est pas exclu que les vidéos et photos mises en ligne le 27 juillet 2020 continuent de circuler sur les réseaux sociaux – par l'intermédiaire d'autres utilisateurs – malgré la suppression des faux comptes FACEBOOK. Par ailleurs, au vu des déclarations contradictoires des parties, et en l'absence d'élément de preuve objectif, il n'est pas possible d'établir que la mise en cause serait à l'origine de la publication de nouvelles vidéos, ce qu'elle nie, expliquant qu'elle serait "très bête de refaire la même erreur".</w:t>
      </w:r>
    </w:p>
    <w:p>
      <w:r>
        <w:t>- 6/8 - P/23884/2020 Partant, c'est à juste titre que le Ministère public a considéré qu'il n'existait pas de soupçons suffisants justifiant l'ouverture d'une procédure pénale (art. 310 al. 1 let. a CPP).</w:t>
      </w:r>
    </w:p>
    <w:p>
      <w:r>
        <w:rPr>
          <w:b/>
        </w:rPr>
        <w:t>E. 3.4</w:t>
      </w:r>
    </w:p>
    <w:p>
      <w:r>
        <w:t>S'agissant des publications antérieures, la mise en cause a été déclarée coupable et condamnée à une amende de CHF 500.- (procédure P/1______/2020). L'ordonnance pénale rendue de ce chef est entrée en force. Par conséquent, la seconde plainte pénale – pour autant qu'il faille considérer qu'elle révèle d'une identité de faits et de personne avec la procédure susmentionnée, – dès lors qu'elle est dirigée contre la même mise en cause et concerne en partie les mêmes faits, se heurterait au principe de l'interdiction de la double poursuite.</w:t>
      </w:r>
    </w:p>
    <w:p>
      <w:r>
        <w:rPr>
          <w:b/>
        </w:rPr>
        <w:t>E. 4</w:t>
      </w:r>
    </w:p>
    <w:p>
      <w:r>
        <w:t>Justifiée, l'ordonnance querellée sera donc confirmée.</w:t>
      </w:r>
    </w:p>
    <w:p>
      <w:r>
        <w:rPr>
          <w:b/>
        </w:rPr>
        <w:t>E. 5</w:t>
      </w:r>
    </w:p>
    <w:p>
      <w:r>
        <w:t>La recourante, qui succombe, supportera les frais envers l'État, fixés en totalité à CHF 800.- (art. 428 al. 1 CPP et 13 al. 1 du Règlement fixant le tarif des frais en matière pénale, RTFMP ; E 4 10.03), émolument de décision compris. * * * * *</w:t>
      </w:r>
    </w:p>
    <w:p>
      <w:r>
        <w:t>- 7/8 - P/23884/2020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