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ACPR/693/2019 vom 25. August 2019</w:t>
      </w:r>
    </w:p>
    <w:p>
      <w:r>
        <w:t>GE Cour de justice, 2019-08-25, FR</w:t>
      </w:r>
    </w:p>
    <w:p>
      <w:r>
        <w:rPr>
          <w:b/>
        </w:rPr>
        <w:t xml:space="preserve">Quelle: </w:t>
      </w:r>
      <w:r>
        <w:t>https://mcp.opencaselaw.ch/entscheid/ge_gerichte_ACPR_693_2019</w:t>
      </w:r>
    </w:p>
    <w:p>
      <w:r>
        <w:t>FR: GE_GERICHTE ACPR/693/2019 du 25 août 2019</w:t>
      </w:r>
    </w:p>
    <w:p>
      <w:r>
        <w:t>IT: GE_GERICHTE ACPR/693/2019 del 25 agosto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les charges.</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w:t>
      </w:r>
    </w:p>
    <w:p>
      <w:r>
        <w:t>- 6/10 - P/15125/2019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Le vol au sens de l'art. 139 ch. 1 CP réprime le comportement de celui qui, pour se procurer ou procurer à un tiers un enrichissement illégitime, aura soustrait une chose mobilière appartenant à autrui dans le but de se l'approprier. Le vol implique donc le dessein d'appropriation (ATF 90 IV 14 consid. 4a p. 18/19). L'auteur réalise cette appropriation par une soustraction c'est-à-dire par le bris de la possession (au sens allemand de Gewahrsam) et par la constitution d'une nouvelle possession d'autrui sur la chose (ATF 132 IV 110 consid. 2.1 p. 110, ATF 115 IV 104 consid. 1c/aa p. 106).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(arrêt du Tribunal fédéral 6B_500/2014 du 29 décembre 2014 consid. 1.1 et les références citées).</w:t>
      </w:r>
    </w:p>
    <w:p>
      <w:r>
        <w:rPr>
          <w:b/>
        </w:rPr>
        <w:t>E. 2.3</w:t>
      </w:r>
    </w:p>
    <w:p>
      <w:r>
        <w:t>En l'espèce, la Chambre de céans retient, en l'état des éléments au dossier, que le recourant n'avait ni article (ordinateur ou appareil photographique) ni antivol sur lui lors de son interpellation par le service d'ordre du magasin. Peu importe en outre, en l'état, la signification qu'il y a lieu de donner à la phrase "j'ai essayé mais au final je ne l'ai pas fait" figurant au procès-verbal de son audition à la police, qu'il conteste avoir prononcée. En l'état, le recourant a été vu par l'agente de sécurité du magasin, sur la vidéosurveillance, alors qu'il transmettait un ordinateur – dont le système antivol avait été préalablement retiré – à F______, qui a été interpellé avec l'appareil caché sous ses vêtements.</w:t>
      </w:r>
    </w:p>
    <w:p>
      <w:r>
        <w:t>- 7/10 - P/15125/2019 Cet élément est suffisant à fonder de forts soupçons de vol à l'égard du recourant, en coactivité avec les autres prévenus, les déclarations de l'agente étant en l'état crédibles. Que le recourant n'ait pas été en possession de l'objet volé lors de son interpellation ne le décharge pas de toute participation à l'infraction. En outre, les explications du recourant sur les raisons de sa présence, avec son compatriote K______, dans un magasin vendant des articles d'audio-visuels dans la zone industrielle de E______, alors qu'ils résideraient tous deux à L______, en France, paraissent peu crédibles, en particulier compte tenu de sa situation financière précaire. Il n'a, de plus, pas établi être venu en train en Suisse, comme il le prétend. Partant, la décision querellée, qui retient l'existence de charges suffisantes, n'est ni arbitraire ni fondée sur un abus de pouvoir d'appréciation. L'éventuelle constatation incomplète ou erronée des faits pouvait au demeurant être guérie par la procédure de recours, la Chambre de céans jouissant d'un plein pouvoir d'examen (art. 391 al. 1, 392 al. 2 let. a et b CPP). Les circonstances de l'appréhension du recourant par le service de sécurité du magasin ne joue, en outre, aucun rôle ici. Les besoins de l'instruction, qui ne fait que commencer, sont établis, le prévenu devant être confronté à l'agente de sécurité et à deux autres témoins, le 9 octobre prochain.</w:t>
      </w:r>
    </w:p>
    <w:p>
      <w:r>
        <w:rPr>
          <w:b/>
        </w:rPr>
        <w:t>E. 3</w:t>
      </w:r>
    </w:p>
    <w:p>
      <w:r>
        <w:t>Le recourant conteste l'existence d'un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3.2</w:t>
      </w:r>
    </w:p>
    <w:p>
      <w:r>
        <w:t>En l'espèce, le risque de fuite est patent, le recourant, ressortissant géorgien, n'ayant aucune attache avec la Suisse, où il allègue d'ailleurs être venu pour la première fois le jour des faits.</w:t>
      </w:r>
    </w:p>
    <w:p>
      <w:r>
        <w:rPr>
          <w:b/>
        </w:rPr>
        <w:t>E. 4</w:t>
      </w:r>
    </w:p>
    <w:p>
      <w:r>
        <w:t>Le recourant conteste également tout risque de réitération.</w:t>
      </w:r>
    </w:p>
    <w:p>
      <w:r>
        <w:rPr>
          <w:b/>
        </w:rPr>
        <w:t>E. 4.1</w:t>
      </w:r>
    </w:p>
    <w:p>
      <w:r>
        <w:t>Aux termes de l'art. 221 al. 1 let. c CPP, la détention provisoire peut être ordonnée lorsqu'il y a sérieusement lieu de craindre que le prévenu compromette sérieusement la sécurité d'autrui par des crimes ou des délits graves après avoir déjà</w:t>
      </w:r>
    </w:p>
    <w:p>
      <w:r>
        <w:t>- 8/10 - P/15125/2019 commis des infractions du même genre.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 DCPR/205/2011 du 9 août 2011).</w:t>
      </w:r>
    </w:p>
    <w:p>
      <w:r>
        <w:rPr>
          <w:b/>
        </w:rPr>
        <w:t>E. 4.2</w:t>
      </w:r>
    </w:p>
    <w:p>
      <w:r>
        <w:t>En l'espèce, le recourant tente de minimiser sa précédente condamnation pour vol, en Allemagne, au motif qu'elle serait intervenue il y a quatre ans. À teneur du dossier, le recourant a toutefois aussi été condamné pour vol, en 2018, à L______, en France. Les conditions d'un risque de réitération sont dès lors remplies.</w:t>
      </w:r>
    </w:p>
    <w:p>
      <w:r>
        <w:rPr>
          <w:b/>
        </w:rPr>
        <w:t>E. 5</w:t>
      </w:r>
    </w:p>
    <w:p>
      <w:r>
        <w:t>Compte tenu de la réalisation des deux risques susmentionnés, point n'est besoin d'examiner si s'y ajoute également un risque de collusion.</w:t>
      </w:r>
    </w:p>
    <w:p>
      <w:r>
        <w:rPr>
          <w:b/>
        </w:rPr>
        <w:t>E. 6</w:t>
      </w:r>
    </w:p>
    <w:p>
      <w:r>
        <w:t>Aucune mesure de substitution, au sens de l'art. 237 al. 1 CPP, n'est susceptible de pallier les risques sus-retenus, en particulier le risque de réitération, et le recourant n'en propose d'ailleurs aucune.</w:t>
      </w:r>
    </w:p>
    <w:p>
      <w:r>
        <w:rPr>
          <w:b/>
        </w:rPr>
        <w:t>E. 7</w:t>
      </w:r>
    </w:p>
    <w:p>
      <w:r>
        <w:t>La détention provisoire, ordonnée pour une durée de trois mois, respecte le principe de la proportionnalité, compte tenu de la peine menace et la peine concrètement encourue, au vu des antécédents du prévenu en France et en Allemagne, pour des infractions du même ordre.</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 E 4 10.03). * * * * *</w:t>
      </w:r>
    </w:p>
    <w:p>
      <w:r>
        <w:t>- 9/10 - P/15125/2019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