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ACPR/691/2020 vom 2. September 2020</w:t>
      </w:r>
    </w:p>
    <w:p>
      <w:r>
        <w:t>GE Cour de justice, 2020-09-02, FR</w:t>
      </w:r>
    </w:p>
    <w:p>
      <w:r>
        <w:rPr>
          <w:b/>
        </w:rPr>
        <w:t xml:space="preserve">Quelle: </w:t>
      </w:r>
      <w:r>
        <w:t>https://mcp.opencaselaw.ch/entscheid/ge_gerichte_ACPR_691_2020</w:t>
      </w:r>
    </w:p>
    <w:p>
      <w:r>
        <w:t>FR: GE_GERICHTE ACPR/691/2020 du 2 septembre 2020</w:t>
      </w:r>
    </w:p>
    <w:p>
      <w:r>
        <w:t>IT: GE_GERICHTE ACPR/691/2020 del 2 settembre 2020</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ne revient pas sur les charges, au demeurant suffisantes, comme déjà retenus par la Chambre de céans.</w:t>
      </w:r>
    </w:p>
    <w:p>
      <w:r>
        <w:rPr>
          <w:b/>
        </w:rPr>
        <w:t>E. 3</w:t>
      </w:r>
    </w:p>
    <w:p>
      <w:r>
        <w:t>La recourante conteste le risque de collusion.</w:t>
      </w:r>
    </w:p>
    <w:p>
      <w:r>
        <w:t>- 8/11 - P/24723/2019</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les plaignants et lésés identifiés jusqu'ici ont été entendus contradictoirement à ce jour. Un risque concret de pression sur eux subsiste cependant, eu égard à leur statut illégal en Suisse et à leur situation économique précaire. La recourante le conteste, affirmant qu'ils bénéficient dorénavant de la protection de l'État et sont assistés d'avocats, de sorte qu'ils ne sauraient la craindre. Pourtant, ce risque se serait matérialisé le 24 juillet 2020, deux plaignantes ayant alerté la police pour avoir fait l'objet de menaces d'une femme, identifiée comme l'employée de maison de la prévenue. Bien que la prévenue réfute toute implication de sa part, la venue réitérée de son employée au domicile des lésés et l'amnésie de ladite employée quant aux raisons l'y ayant conduite est des plus troublantes. À cela s'ajoute le courrier produit par le conseil d'une partie plaignante à l'audience du 9 septembre 2020, adressé aux sous-locataires de la rue 1______ [GE] leur ordonnant de quitter au plus vite leur appartement, dont la recourante dit ne rien savoir et qui émanerait peut-être, selon elle, de la régie. Le risque que ces pressions s'accentuent en cas de mise en liberté de la recourante apparaît donc tout à fait concret et subsiste encore à ce jour. Les investigations policières en lien avec le matériel informatique et téléphonique de la prévenue se poursuivent également. Or, il n'est pas exclu que la recourante, si elle était mise en liberté, puisse compromettre la manifestation de la vérité en faisant disparaître des éléments de preuve, étant relevé qu'elle n'a jusqu'ici fourni aucune pièce probante pour réfuter les versions des lésés et les calculs de la police – notamment quant à ses marges –, se retranchant derrière son droit de ne pas collaborer.</w:t>
      </w:r>
    </w:p>
    <w:p>
      <w:r>
        <w:t>- 9/11 - P/24723/2019 Les auditions contradictoires de G______ et de la régie H______, d'ores et déjà agendées selon le Ministère public, devront établir leur rôle respectif. Le risque de collusion avec eux subsiste également. À cet égard, la recourante reproche au Ministère public de ne pas avoir procédé à leur audition plus tôt, ce qui violait le principe de célérité. Il appartient toutefois au Ministère public, en sa qualité de direction de la procédure, d'apprécier dans quel ordre telle ou telle personne sera auditionnée, étant relevé que l'instruction a été menée sans relâche depuis mars 2020, eu égard au grand nombre de lésés à entendre et aux autres actes d'enquête rendus nécessaires, notamment, par la mauvaise collaboration de la recourante.</w:t>
      </w:r>
    </w:p>
    <w:p>
      <w:r>
        <w:rPr>
          <w:b/>
        </w:rPr>
        <w:t>E. 4</w:t>
      </w:r>
    </w:p>
    <w:p>
      <w:r>
        <w:t>L'admission de ce risque dispense d'examiner si s'y ajoute un risque de réitération.</w:t>
      </w:r>
    </w:p>
    <w:p>
      <w:r>
        <w:rPr>
          <w:b/>
        </w:rPr>
        <w:t>E. 5.1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l'occurrence, la recourante propose ici les mêmes mesures de substitution que celles qui ont déjà été écartées par la Chambre de céans dans son précédent arrêt.</w:t>
      </w:r>
    </w:p>
    <w:p>
      <w:r>
        <w:t>Dans la mesure où le risque de collusion reste tout à fait concret, l'interdiction qui lui serait faite de discuter de la procédure, sous quelque forme que ce soit, avec les personnes impliquées dans la cause ou de se rendre dans les immeubles dont elle est propriétaire ou locataire, de même que l'engagement de déférer à toute convocation des autorités judiciaires, n'apparaissent à l'évidence pas suffisants.</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rPr>
          <w:b/>
        </w:rPr>
        <w:t>E. 6.2</w:t>
      </w:r>
    </w:p>
    <w:p>
      <w:r>
        <w:t>En l'espèce, la recourante prétend avoir droit au même traitement que son époux, prévenu, qui a été mis en liberté. À tort. Comme relevé par le Ministère public, l'implication de ce dernier semble moindre, les lésés ayant toujours affirmé avoir négocié les conditions de logement avec la prévenue, de sorte que cette dernière ne saurait se prévaloir d'une prétendue égalité de traitement.</w:t>
      </w:r>
    </w:p>
    <w:p>
      <w:r>
        <w:rPr>
          <w:b/>
        </w:rPr>
        <w:t>E. 7</w:t>
      </w:r>
    </w:p>
    <w:p>
      <w:r>
        <w:t>La décision querellée est conforme au principe de la proportionnalité, compte tenu des faits reprochés à la recourante.</w:t>
      </w:r>
    </w:p>
    <w:p>
      <w:r>
        <w:rPr>
          <w:b/>
        </w:rPr>
        <w:t>E. 8</w:t>
      </w:r>
    </w:p>
    <w:p>
      <w:r>
        <w:t>Justifiée, elle sera donc confirmée.</w:t>
      </w:r>
    </w:p>
    <w:p>
      <w:r>
        <w:t>- 10/11 - P/24723/2019</w:t>
      </w:r>
    </w:p>
    <w:p>
      <w:r>
        <w:rPr>
          <w:b/>
        </w:rPr>
        <w:t>E. 9</w:t>
      </w:r>
    </w:p>
    <w:p>
      <w:r>
        <w:t>La recourante,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