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ACPR/690/2020 vom 15. Juni 2020</w:t>
      </w:r>
    </w:p>
    <w:p>
      <w:r>
        <w:t>GE Cour de justice, 2020-06-15, FR</w:t>
      </w:r>
    </w:p>
    <w:p>
      <w:r>
        <w:rPr>
          <w:b/>
        </w:rPr>
        <w:t xml:space="preserve">Quelle: </w:t>
      </w:r>
      <w:r>
        <w:t>https://mcp.opencaselaw.ch/entscheid/ge_gerichte_ACPR_690_2020</w:t>
      </w:r>
    </w:p>
    <w:p>
      <w:r>
        <w:t>FR: GE_GERICHTE ACPR/690/2020 du 15 juin 2020</w:t>
      </w:r>
    </w:p>
    <w:p>
      <w:r>
        <w:t>IT: GE_GERICHTE ACPR/690/2020 del 15 giugno 2020</w:t>
      </w:r>
    </w:p>
    <w:p>
      <w:pPr>
        <w:pStyle w:val="Heading2"/>
      </w:pPr>
      <w:r>
        <w:t>Erwägungen</w:t>
      </w:r>
    </w:p>
    <w:p>
      <w:r>
        <w:rPr>
          <w:b/>
        </w:rPr>
        <w:t>E. 1</w:t>
      </w:r>
    </w:p>
    <w:p>
      <w:r>
        <w:t>Le recours a été déposé selon la forme prescrite (art. 384 let. b, 385 al. 1 et 396 al. 1 CPP), concerner un point d'une ordonnance de classement sujet à recours auprès de la Chambre de céans (art. 322 al. 2 et 393 al. 1 let. a CPP) et émaner du prévenu qui, partie à la procédure (art. 104 al. 1 let. a CPP), a qualité pour agir, ayant un intérêt juridiquement protégé à la modification ou à l'annulation de la décision querellée (art. 382 al. 1 CPP).</w:t>
      </w:r>
    </w:p>
    <w:p>
      <w:r>
        <w:t>- 3/5 - P/2696/2019</w:t>
      </w:r>
    </w:p>
    <w:p>
      <w:r>
        <w:rPr>
          <w:b/>
        </w:rPr>
        <w:t>E. 2</w:t>
      </w:r>
    </w:p>
    <w:p>
      <w:r>
        <w:t>Le recourant était libre de consulter le dossier auprès du greffe de la Chambre de céans, sur simple demande de sa part. Il ne peut exiger la remise de copies, d'autant moins qu'il ne bénéficie pas de l'assistance judiciaire.</w:t>
      </w:r>
    </w:p>
    <w:p>
      <w:r>
        <w:rPr>
          <w:b/>
        </w:rPr>
        <w:t>E. 3</w:t>
      </w:r>
    </w:p>
    <w:p>
      <w:r>
        <w:t>Sur le fond, le recourant estime n'avoir à supporter aucuns frais judiciaires, dès lors qu'il bénéficiait d'une ordonnance de classement.</w:t>
      </w:r>
    </w:p>
    <w:p>
      <w:r>
        <w:rPr>
          <w:b/>
        </w:rPr>
        <w:t>E. 3.1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Une condamnation aux frais est en tout cas exclue lorsque l'autorité est intervenue par excès de zèle, ensuite d'une mauvaise analyse de la situation ou par précipitation (arrêts du Tribunal fédéral 6B_429/2017 du 14 février 2018 consid. 5.1; 6B_1176/2015 du 23 novembre 2016 consid. 1.1; 6B_380/2016 du 16 novembre 2016 consid. 5.2).</w:t>
      </w:r>
    </w:p>
    <w:p>
      <w:r>
        <w:rPr>
          <w:b/>
        </w:rPr>
        <w:t>E. 3.2</w:t>
      </w:r>
    </w:p>
    <w:p>
      <w:r>
        <w:t>En l'occurrence, le Ministère public a mis les frais judiciaires à la charge du recourant au motif que celui-ci ne s'était pas plié à des interdictions d'entrée, qui étaient des décisions "à tout le moins administratives", et qu'il avait "pris le risque" d'une poursuite pénale contre lui. Cela étant, la Chambre administrative de la Cour de justice, dans la décision sur laquelle s'appuie le recourant, n'a pas qualifié de décision attaquable "au sens de l'art. 4 LPA" la première des deux interdictions d'entrée dans les bâtiments de l'Université de Genève (ATA/1367/2015). Par ailleurs, on ne saurait considérer que les plaintes pénales de l'Université manifestaient le droit de défense du possesseur, au sens de l'art. 926 al. 1 CC. À les</w:t>
      </w:r>
    </w:p>
    <w:p>
      <w:r>
        <w:t>- 4/5 - P/2696/2019 lire, aucun autre trouble que la seule présence du recourant sur un site universitaire ne semble en être à l'origine. En réalité, la procédure a été ouverte parce que le Ministère public ne s'est pas posé la question de la validité des plaintes pénales avant d'avoir été saisi de l'opposition formée par le recourant à l'ordonnance pénale du 5 décembre 2019. Il n'y a donc pas de lien de causalité adéquate entre l'ouverture de l'instruction et le comportement imputé au recourant, puisque la procédure a été provoquée par une mauvaise appréciation du Ministère public, soit la validité des deux plaintes pénales dont il était saisi, alors qu'il eût pu renoncer, d'emblée, à la poursuite pour le même motif – un empêchement de procéder, au sens des art. 310 al. 1 let. b et 319 al. 1 let. d CPP – que celui dont il s'avisera dans la décision attaquée. C'est si vrai qu'aucun acte d'instruction n'a suivi la déclaration d'opposition.</w:t>
      </w:r>
    </w:p>
    <w:p>
      <w:r>
        <w:rPr>
          <w:b/>
        </w:rPr>
        <w:t>E. 4</w:t>
      </w:r>
    </w:p>
    <w:p>
      <w:r>
        <w:t>Fondé, le recours doit être admis, et l'ordonnance querellée, annulée. Le recourant n'assumera pas de frais pour la procédure de recours, puisqu'il a gain de cause (art. 426 al. 1 et 428 al. 1, 1ère phrase, CPP).</w:t>
      </w:r>
    </w:p>
    <w:p>
      <w:r>
        <w:rPr>
          <w:b/>
        </w:rPr>
        <w:t>E. 5</w:t>
      </w:r>
    </w:p>
    <w:p>
      <w:r>
        <w:t>Il ne s'ensuit pas encore que le recourant aurait droit aux autres conclusions qu'il prend.</w:t>
      </w:r>
    </w:p>
    <w:p>
      <w:r>
        <w:rPr>
          <w:b/>
        </w:rPr>
        <w:t>E. 5.1</w:t>
      </w:r>
    </w:p>
    <w:p>
      <w:r>
        <w:t>En qualité de prévenu (art. 104 al. 1 let. a CPP), il a eu gain de cause en personne, sans qu'on perçoive en quoi l'assistance d'un avocat eût amélioré les chances de succès de son recours. Une assistance judiciaire (recte : une défense d'office, art. 132 al. 1 let. b CPP) ne lui était par conséquent pas nécessaire.</w:t>
      </w:r>
    </w:p>
    <w:p>
      <w:r>
        <w:rPr>
          <w:b/>
        </w:rPr>
        <w:t>E. 5.2</w:t>
      </w:r>
    </w:p>
    <w:p>
      <w:r>
        <w:t>Le recourant n'a pas droit non plus à des dépens. En effet, il n'allègue ni n'établit quelle dépense particulière il aurait eu à supporter en raison de la procédure de recours. Les frais de port pour expédier opposition et recours sont des débours négligeables.</w:t>
      </w:r>
    </w:p>
    <w:p>
      <w:r>
        <w:rPr>
          <w:b/>
        </w:rPr>
        <w:t>E. 5.3</w:t>
      </w:r>
    </w:p>
    <w:p>
      <w:r>
        <w:t>L'indemnisation de CHF 10'000'000.-, demandée, est exorbitante. Le recourant apparaît sans emploi. Ses souffrances psychiques éventuellement endurées n'ont pas dépassé celles qui étaient inhérentes à toute procédure pénale (ACPR/55/2018; ACPR/328/2016). L'avis de recherche et d'arrestation émis contre lui après le dépôt de la première plainte pénale a été jugé conforme au droit (ACPR/88/2020). Les mesures de contrainte qui ont été ordonnées à l'occasion de son appréhension du 4 décembre 2019 n'étaient pas illicites, au sens de l'art. 431 al. 1 CPP. * * * * *</w:t>
      </w:r>
    </w:p>
    <w:p>
      <w:r>
        <w:t>- 5/5 - P/2696/2019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