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ACPR/689/2023 vom 16. August 2023</w:t>
      </w:r>
    </w:p>
    <w:p>
      <w:r>
        <w:t>GE Cour de justice, 2023-08-16, FR</w:t>
      </w:r>
    </w:p>
    <w:p>
      <w:r>
        <w:rPr>
          <w:b/>
        </w:rPr>
        <w:t xml:space="preserve">Quelle: </w:t>
      </w:r>
      <w:r>
        <w:t>https://mcp.opencaselaw.ch/entscheid/ge_gerichte_ACPR_689_2023</w:t>
      </w:r>
    </w:p>
    <w:p>
      <w:r>
        <w:t>FR: GE_GERICHTE ACPR/689/2023 du 16 août 2023</w:t>
      </w:r>
    </w:p>
    <w:p>
      <w:r>
        <w:t>IT: GE_GERICHTE ACPR/689/2023 del 16 agosto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retenues contre lui, ni les risques de fuite, collusion et réitération, pas plus que l'absence de mesures de substitution pouvant les pallier. Il n'y a donc pas à s'y attarder, mais à renvoyer, en tant que de besoin, à la motivation adoptée par le premier juge (art 82 al. 4 CPP; ACPR/747/2020 du 22 octobre 2020 consid. 2 et les références).</w:t>
      </w:r>
    </w:p>
    <w:p>
      <w:r>
        <w:rPr>
          <w:b/>
        </w:rPr>
        <w:t>E. 3</w:t>
      </w:r>
    </w:p>
    <w:p>
      <w:r>
        <w:t>Le recourant reproche au TMC d'avoir violé son droit d'être entendu au motif que l'ordonnance querellée serait insuffisamment motivée.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p. 183 ; 138 I 232 consid. 5.1; arrêts du Tribunal fédéral 1B_74/2014 du 7 avril 2014 consid. 2.1; 1B_62/2014 du 4 avril 2014 consid. 2.2). La violation du droit d'être entendu doit entraîner l'annulation de la décision, indépendamment des chances de succès du recours sur le fond (ATF 135 I 187 consid. 2.2; 122 II 464 consid. 4a).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 136 V 117 consid. 4.2.2.2; 133 I 201 consid. 2.2).</w:t>
      </w:r>
    </w:p>
    <w:p>
      <w:r>
        <w:t>- 5/9 - P/17791/2023</w:t>
      </w:r>
    </w:p>
    <w:p>
      <w:r>
        <w:rPr>
          <w:b/>
        </w:rPr>
        <w:t>E. 3.2</w:t>
      </w:r>
    </w:p>
    <w:p>
      <w:r>
        <w:t>En l'espèce, si le premier juge n'a pas spécifiquement répondu aux arguments invoqués, il n'apparaît pas que sa motivation sur les éléments topiques soit déficiente. La Chambre de céans disposant d'un plein pouvoir de cognition et le recourant ayant pu à nouveau faire valoir ses moyens ici, l'éventuelle violation du droit d'être entendu alléguée sera considérée comme réparée. Il n'y a donc pas lieu de renvoyer la cause au premier juge.</w:t>
      </w:r>
    </w:p>
    <w:p>
      <w:r>
        <w:rPr>
          <w:b/>
        </w:rPr>
        <w:t>E. 4</w:t>
      </w:r>
    </w:p>
    <w:p>
      <w:r>
        <w:t>Le recourant soutient être victime d'une inégalité de traitement dans la mesure où il se retrouve en détention pour la même durée (trois mois) que des prévenus qui n'auraient pas – comme lui –, admis les faits, ni collaborés, la durée prononcée étant ainsi excessive.</w:t>
      </w:r>
    </w:p>
    <w:p>
      <w:r>
        <w:rPr>
          <w:b/>
        </w:rPr>
        <w:t>E. 4.1</w:t>
      </w:r>
    </w:p>
    <w:p>
      <w:r>
        <w:t>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144 I 113 consid. 5.1.1 p. 115; 142 V 316 consid. 6.1.1 p. 323). Les situations comparées ne doivent pas nécessairement être identiques en tous points, mais leur similitude doit être établie en ce qui concerne les éléments de fait pertinents pour la décision à prendre (ATF 130 I 65 consid. 3.6 p. 70; 129 I 113 consid. 5.1 p. 125). Un prévenu détenu ne peut pas se prévaloir d'une inégalité de traitement avec un autre prévenu libéré si la loi a été correctement appliquée à son cas (arrêt du Tribunal fédéral 1B_298/2013 du 26 septembre 2013 consid. 4 in fine et les références).</w:t>
      </w:r>
    </w:p>
    <w:p>
      <w:r>
        <w:rPr>
          <w:b/>
        </w:rPr>
        <w:t>E. 4.2</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Le principe de la proportionnalité postule que toute personne qui est mise en détention préventive a le droit d'être jugée dans un délai raisonnable ou d'être libérée pendant la procédure pénale (art. 31 al. 3 Cst. et 5 par. 3 CEDH). Une durée excessive de la détention constitue une limitation disproportionnée du droit à la liberté personnelle, qui est notamment violée lorsque la durée de la détention avant jugement dépasse la durée probable de la peine privative de liberté à laquelle il faut s'attendre (cf. art. 212 al. 3 CPP). 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w:t>
      </w:r>
    </w:p>
    <w:p>
      <w:r>
        <w:t>- 6/9 - P/17791/2023 attention particulière à cette limite, car il y a lieu de veiller à ce que les autorités de jugement ne prennent pas en considération dans la fixation de la peine la durée de la détention avant jugement à imputer selon l'art. 51 CP (ATF 145 IV 179 consid. 3.1; arrêt du Tribunal fédéral 7B_402/2023 du 22 août 2023 consid. 5.2).</w:t>
      </w:r>
    </w:p>
    <w:p>
      <w:r>
        <w:rPr>
          <w:b/>
        </w:rPr>
        <w:t>E. 4.3</w:t>
      </w:r>
    </w:p>
    <w:p>
      <w:r>
        <w:t>On ne saurait – comme le fait le recourant – procéder à une comparaison abstraite de sa situation avec celle d'autres prévenus, étant souligné qu'il ne démontre aucunement en quoi la situation de ceux-ci serait de facto différente de la sienne. Seule se pose donc la question de savoir si la loi a été correctement appliquée à son cas. En l'occurrence, les faits reprochés au prévenu – commis avec des comparses – sont graves, en tant qu'ils visent des infractions répétées contre le patrimoine de tiers. À ce stade, le montant du butin – qui doit encore être précisé – n'est pas déterminant. Le Ministère public est dans l'attente des rapports de police sollicités et devra confronter trois détenus à leurs résultats, puis décider de la suite à donner à la procédure, voire la clôturer par un renvoi en jugement. Il n'y a ainsi pas lieu de revoir la détention ordonnée à la baisse, étant souligné que celle-ci ne parait pas avoir déjà atteint la peine concrètement encourue par le recourant (art. 212 al. 3 CPP), si les faits pour lesquels il a été mis en prévention devaient être retenus par l'autorité de jugement. Ni lui ni son conseil d’office ne prétendent le contraire. C'est donc en vain que le recourant allègue une violation du principe de l’égalité et allègue une durée excessive de la détention.</w:t>
      </w:r>
    </w:p>
    <w:p>
      <w:r>
        <w:rPr>
          <w:b/>
        </w:rPr>
        <w:t>E. 5</w:t>
      </w:r>
    </w:p>
    <w:p>
      <w:r>
        <w:t>Le recours s'avère infondé et doit être rejeté.</w:t>
      </w:r>
    </w:p>
    <w:p>
      <w:r>
        <w:rPr>
          <w:b/>
        </w:rPr>
        <w:t>E. 6</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7. Le recourant plaide au bénéfice d'une défense d'office. 7.1.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w:t>
      </w:r>
    </w:p>
    <w:p>
      <w:r>
        <w:t>- 7/9 - P/17791/2023 procédure pénale principale n'est pas un blanc-seing pour introduire des recours aux frais de l'État, notamment contre des décisions de détention provisoire (arrêt du Tribunal fédéral 1B_516/2020 du 3 novembre 2020 consid. 5.1). 7.2. En l'occurrence, quand bien même le recourant succombe, on peut admettre que l'exercice de ce premier recours ne procède pas d'un abus. L'indemnité du défenseur d'office sera fixée à la fin de la procédure (art. 135 al. 2 CPP). * * * * *</w:t>
      </w:r>
    </w:p>
    <w:p>
      <w:r>
        <w:t>- 8/9 - P/17791/2023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