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ACPR/686/2020 vom 20. August 2020</w:t>
      </w:r>
    </w:p>
    <w:p>
      <w:r>
        <w:t>GE Cour de justice, 2020-08-20, FR</w:t>
      </w:r>
    </w:p>
    <w:p>
      <w:r>
        <w:rPr>
          <w:b/>
        </w:rPr>
        <w:t xml:space="preserve">Quelle: </w:t>
      </w:r>
      <w:r>
        <w:t>https://mcp.opencaselaw.ch/entscheid/ge_gerichte_ACPR_686_2020</w:t>
      </w:r>
    </w:p>
    <w:p>
      <w:r>
        <w:t>FR: GE_GERICHTE ACPR/686/2020 du 20 août 2020</w:t>
      </w:r>
    </w:p>
    <w:p>
      <w:r>
        <w:t>IT: GE_GERICHTE ACPR/686/2020 del 20 agosto 2020</w:t>
      </w:r>
    </w:p>
    <w:p>
      <w:pPr>
        <w:pStyle w:val="Heading2"/>
      </w:pPr>
      <w:r>
        <w:t>Erwägungen</w:t>
      </w:r>
    </w:p>
    <w:p>
      <w:r>
        <w:rPr>
          <w:b/>
        </w:rPr>
        <w:t>E. 1</w:t>
      </w:r>
    </w:p>
    <w:p>
      <w:r>
        <w:t>Le recours est recevable pour avoir été déposé selon la forme et – les formalités de notification de la décision querellée n'ayant pas été observées (art. 85 al. 2 CPP) – dans le délai prescrits (art. 385 al. 1 et 396 al. 1 CPP), concerner une décision sujette à recours auprès de la Chambre de céans (art. 393 al. 1 let. a CPP) et émaner du</w:t>
      </w:r>
    </w:p>
    <w:p>
      <w:r>
        <w:t>- 7/10 - P/872/2020 prévenu qui, partie à la procédure (art. 104 al. 1 let. a CPP), a qualité pour agir, ayant un intérêt juridiquement protégé à la modification ou à l'annulation de la décision querellée (art. 382 al. 1 CPP).</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(ATF 133 I 270 consid. 3.2.1).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(arrêts du Tribunal fédéral 1B_426/2012 du 3 août 2012 consid. 2.1; 1B_415/2012 du 25 juillet 2012 consid. 3 et les arrêts cités). Durant la procédure d'instruction, l'autorisation de l'exécution anticipée des peines et des mesures ne peut être donnée que si la présence du prévenu n'est plus requise dans le contexte de la procédure, autrement dit, si l'instruction touche à sa fin (…). La direction de la procédure devra tenir compte du fait que le risque de collusion est plus difficile à écarter durant une exécution anticipée que pendant la détention provisoire (Message relatif à l'unification du droit de la procédure pénale du 21 décembre 2005, p. 1217 ad art. 235 [actuel article 236]).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 La poursuite de la détention sous la forme de l'exécution anticipée de la peine présuppose l'existence d'un motif de détention provisoire particulier, comme le risque de collusion. Ce motif de détention est en premier lieu justifié par les besoins de l'instruction en cours. Plus l'instruction est avancée et les faits établis avec précision, plus les exigences relatives à la preuve d'un risque de collusion sont élevées (cf. ATF 132 I 21 consid. 3.2 p. 23 et les références citées).</w:t>
      </w:r>
    </w:p>
    <w:p>
      <w:r>
        <w:t>- 8/10 - P/872/2020 Un risque de collusion justifiant un refus d'exécution anticipée de peine demeure lorsque le fonctionnement concret d'une bande n'a pas pu être établi (arrêts du Tribunal fédéral 1B_415/2012 du 25 juillet 2012 et 1B_107/2020 du 24 mars 2020) ou parce que le prévenu conteste avec véhémence les graves accusations portées contre lui, le risque de collusion demeurant ainsi jusqu'à l'audience de jugement, moment où les preuves essentielles et décisives doivent être administrées (arrêt du Tribunal fédéral 1B_400/2017 du 18 octobre 2017). Les modalités d'exécution de la peine ne permettent pas de prévenir les manœuvres de collusion aussi bien que dans le cadre de la détention préventive. Il y a ainsi lieu de refuser l'exécution anticipée de la peine lorsqu'un risque élevé demeure qui mettrait en péril le but de la détention et les besoins de l'instruction (arrêt du tribunal fédéral 1B_415/2012 du 25 juillet 2012 consid. 3).</w:t>
      </w:r>
    </w:p>
    <w:p>
      <w:r>
        <w:rPr>
          <w:b/>
        </w:rPr>
        <w:t>E. 2.2</w:t>
      </w:r>
    </w:p>
    <w:p>
      <w:r>
        <w:t>En l'occurrence, le recourant admet avoir donné des coups à la victime – mais nettement moins que ce qu'elle déclare – et soutient que cette dernière se serait violement tapé la tête sur un banc – ce qu'elle conteste –, à la suite de quoi il aurait constaté qu'elle avait du sang sur le visage; il ne fait pas état d'un violent coup donné à la jambe; il soutient également s'être soucié de son état de santé. Il conteste ainsi que ses coups soient à l'origine des lésions à la tête et de la fracture du plaignant, ainsi que l'omission de prêter secours. Certes, si les témoins présents sur la E______ [lieu à GE] ont été entendus par le Ministère public, force est de constater qu'ils ont fait preuve d'une amnésie circonstancielle. Il est vraisemblable qu'ils seront entendus par le juge du fond de sorte qu'il est à redouter que le recourant, directement ou par des tiers, ne les incite à se souvenir de l'évènement d'une manière qui lui soit favorable afin de minimiser ses actes et leur brutalité. Ainsi, eu égard à la gravité des faits reprochés, il convient d'éviter que le recourant et les témoins ne puissent se concerter et entraver la recherche de la vérité, cela jusqu'au jour des débats. Cette appréciation de la situation suffit sans qu'il soit utile de se prononcer sur la nécessité du maintien du recourant à la prison B______ le temps de l'exécution du mandat d'expertise, lequel devrait toucher à sa fin.</w:t>
      </w:r>
    </w:p>
    <w:p>
      <w:r>
        <w:rPr>
          <w:b/>
        </w:rPr>
        <w:t>E. 3</w:t>
      </w:r>
    </w:p>
    <w:p>
      <w:r>
        <w:t>Justifiée, la décision querellée sera donc confirmée.</w:t>
      </w:r>
    </w:p>
    <w:p>
      <w:r>
        <w:rPr>
          <w:b/>
        </w:rPr>
        <w:t>E. 4</w:t>
      </w:r>
    </w:p>
    <w:p>
      <w:r>
        <w:t>Le recourant, qui succombe, supportera les frais envers l'État, fixés en totalité à</w:t>
      </w:r>
    </w:p>
    <w:p>
      <w:r>
        <w:t>CHF 900.- (art. 428 al. 1 CPP et 13 al. 1 du Règlement fixant le tarif des frais en</w:t>
      </w:r>
    </w:p>
    <w:p>
      <w:r>
        <w:t>matière pénale, RTFMP ; E 4 10.03), émolument de décision compris. * * * * *</w:t>
      </w:r>
    </w:p>
    <w:p>
      <w:r>
        <w:t>- 9/10 - P/872/2020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