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ACPR/684/2022 vom 18. August 2022</w:t>
      </w:r>
    </w:p>
    <w:p>
      <w:r>
        <w:t>GE Cour de justice, 2022-08-18, FR</w:t>
      </w:r>
    </w:p>
    <w:p>
      <w:r>
        <w:rPr>
          <w:b/>
        </w:rPr>
        <w:t xml:space="preserve">Quelle: </w:t>
      </w:r>
      <w:r>
        <w:t>https://mcp.opencaselaw.ch/entscheid/ge_gerichte_ACPR_684_2022</w:t>
      </w:r>
    </w:p>
    <w:p>
      <w:r>
        <w:t>FR: GE_GERICHTE ACPR/684/2022 du 18 août 2022</w:t>
      </w:r>
    </w:p>
    <w:p>
      <w:r>
        <w:t>IT: GE_GERICHTE ACPR/684/2022 del 18 agosto 2022</w:t>
      </w:r>
    </w:p>
    <w:p>
      <w:pPr>
        <w:pStyle w:val="Heading2"/>
      </w:pPr>
      <w:r>
        <w:t>Erwägungen</w:t>
      </w:r>
    </w:p>
    <w:p>
      <w:r>
        <w:rPr>
          <w:b/>
        </w:rPr>
        <w:t>E. 1.1</w:t>
      </w:r>
    </w:p>
    <w:p>
      <w:r>
        <w:t>Le recours a été déposé selon la forme et – faute de notification conforme à l'art. 85 al. 2 CPP – dans le délai prescrits (art. 385 al. 1 et 396 al. 1 CPP) et concerne une ordonnance sujette à recours auprès de la Chambre de céans (art. 393 al. 1 let. a CPP).</w:t>
      </w:r>
    </w:p>
    <w:p>
      <w:r>
        <w:t>- 4/7 - P/12397/2022</w:t>
      </w:r>
    </w:p>
    <w:p>
      <w:r>
        <w:rPr>
          <w:b/>
        </w:rPr>
        <w:t>E. 1.2</w:t>
      </w:r>
    </w:p>
    <w:p>
      <w:r>
        <w:t>En tant que personne visée par les menaces qu'il dénonce, proférées par son ex- épouse dans l'année de leur divorce, le recourant dispose d'un intérêt juridiquement protégé (art. 382 al. 1 CPP) à ce qu'il soit entré en matière sur les faits de la cause, l'infraction en question étant, dans le cas d'espèce, poursuivie d'office (art. 180 ch. 2 let. a CP). Le recours est, partant, recevable.</w:t>
      </w:r>
    </w:p>
    <w:p>
      <w:r>
        <w:rPr>
          <w:b/>
        </w:rPr>
        <w:t>E. 1.3</w:t>
      </w:r>
    </w:p>
    <w:p>
      <w:r>
        <w:t>Les pièces nouvelles produites à l'appui du recours sont également recevables (arrêts du Tribunal fédéral 1B_368/2014 du 5 février 2015 consid. 3.1 et 3.2 ; 1B_768/2012 du 15 janvier 2013 consid. 2.1).</w:t>
      </w:r>
    </w:p>
    <w:p>
      <w:r>
        <w:rPr>
          <w:b/>
        </w:rPr>
        <w:t>E. 2.1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"in dubio pro duriore", selon laquelle une non- entrée en matière ne peut généralement être prononcée que s'il apparaît clairement que les faits ne sont pas punissables. Le ministère public et l'autorité de recours disposent, dans ce cadre, d'un pouvoir d'appréciation (arrêt du Tribunal fédéral 6B_854/2020 du 19 janvier 2021 consid. 2.1 et les références citées).</w:t>
      </w:r>
    </w:p>
    <w:p>
      <w:r>
        <w:rPr>
          <w:b/>
        </w:rPr>
        <w:t>E. 2.2</w:t>
      </w:r>
    </w:p>
    <w:p>
      <w:r>
        <w:t>L'art. 180 al. 1 CP punit celui qui, par une menace grave, aura alarmé ou effrayé une personne. Sur le plan objectif,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w:t>
      </w:r>
    </w:p>
    <w:p>
      <w:r>
        <w:rPr>
          <w:b/>
        </w:rPr>
        <w:t>E. 2.3</w:t>
      </w:r>
    </w:p>
    <w:p>
      <w:r>
        <w:t>En l'espèce, le recourant affirme prendre au sérieux les propos de la mise en cause, dénoncés par le SPMi, compte tenu notamment des incidents qui avaient déjà émaillé leur relation. Toutefois, alors qu'il était informé desdits propos par la police, le recourant a renoncé à déposer plainte contre son ex-épouse, précisant vouloir "passer à autre chose". En outre, il a expliqué juste après que le souhait de sa fille de ne plus parler à sa mère était le seul aspect "problématique" de la situation d'alors. Si les propos tenus par la mise en cause revêtent, certes, un caractère menaçant, force est de constater que ceux-ci n'ont pas alarmé ni effrayé le recourant au sens de la disposition concernée.</w:t>
      </w:r>
    </w:p>
    <w:p>
      <w:r>
        <w:t>- 5/7 - P/12397/2022 S'agissant de la thèse de l'incompréhension, elle ne résiste pas à l'examen, au regard de ses courriels envoyés en français et du reste de sa discussion téléphonique avec la police. L'un des éléments constitutifs de l'infraction concerné fait ainsi manifestement défaut.</w:t>
      </w:r>
    </w:p>
    <w:p>
      <w:r>
        <w:rPr>
          <w:b/>
        </w:rPr>
        <w:t>E. 3</w:t>
      </w:r>
    </w:p>
    <w:p>
      <w:r>
        <w:t>Justifiée, l'ordonnance querellée doit être confirmée; le recours, qui s'avère infondé, pouvait être rejeté sans échange d'écritures ni débats (art. 390 al. 2 et 5 a contrario CPP).</w:t>
      </w:r>
    </w:p>
    <w:p>
      <w:r>
        <w:rPr>
          <w:b/>
        </w:rPr>
        <w:t>E. 4</w:t>
      </w:r>
    </w:p>
    <w:p>
      <w:r>
        <w:t>Le recourant sollicite l'octroi de l'assistance judiciaire gratuite.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4.2</w:t>
      </w:r>
    </w:p>
    <w:p>
      <w:r>
        <w:t>En l'occurrence, au vu du rapport du 14 septembre 2022, l'indigence du recourant semble admise. Cela étant, il ne s'est pas constitué partie civile, puisqu'il a expressément renoncé à porter plainte. Subséquemment, il n'a jamais exprimé ni, a fortiori, chiffré de prétentions civiles. Cela étant, compte tenu des motifs susmentionnés, ses griefs étaient de toute manière dénués de fondement et, partant, son recours dénué de chance de succès. La requête ne peut dès lors qu'être rejetée.</w:t>
      </w:r>
    </w:p>
    <w:p>
      <w:r>
        <w:rPr>
          <w:b/>
        </w:rPr>
        <w:t>E. 5</w:t>
      </w:r>
    </w:p>
    <w:p>
      <w:r>
        <w:t>Le recourant, qui succombe, supportera les frais envers l'État, fixés en totalité à CHF 300.- (art. 428 al. 1 CPP et 13 al. 1 du Règlement fixant le tarif des frais en matière pénale, RTFMP ; E 4 10.03), émolument de décision compris, étant précisé que la procédure relative à l'assistance judiciaire est gratuite. * * * * *</w:t>
      </w:r>
    </w:p>
    <w:p>
      <w:r>
        <w:t>- 6/7 - P/12397/2022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