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ACPR/679/2025 vom 26. August 2025</w:t>
      </w:r>
    </w:p>
    <w:p>
      <w:r>
        <w:t>GE Cour de justice, 2025-08-26, FR</w:t>
      </w:r>
    </w:p>
    <w:p>
      <w:r>
        <w:rPr>
          <w:b/>
        </w:rPr>
        <w:t xml:space="preserve">Quelle: </w:t>
      </w:r>
      <w:r>
        <w:t>https://mcp.opencaselaw.ch/entscheid/ge_gerichte_ACPR_679_2025</w:t>
      </w:r>
    </w:p>
    <w:p>
      <w:r>
        <w:t>FR: GE_GERICHTE ACPR/679/2025 du 26 août 2025</w:t>
      </w:r>
    </w:p>
    <w:p>
      <w:r>
        <w:t>IT: GE_GERICHTE ACPR/679/2025 del 26 agosto 2025</w:t>
      </w:r>
    </w:p>
    <w:p>
      <w:pPr>
        <w:pStyle w:val="Heading2"/>
      </w:pPr>
      <w:r>
        <w:t>Erwägungen</w:t>
      </w:r>
    </w:p>
    <w:p>
      <w:r>
        <w:rPr>
          <w:b/>
        </w:rPr>
        <w:t>E. 1.1</w:t>
      </w:r>
    </w:p>
    <w:p>
      <w:r>
        <w:t>Le recours, formé pour déni de justice et violation du principe de la célérité, soit des griefs invocables en tout temps (art. 396 al. 2 CPP), a été interjeté selon la forme prescrite (art. 393 et 396 al. 1 CPP), par la partie plaignante, partie à la procédure (art. 104 al. 1 let. b CPP), qui dispose d'un intérêt juridiquement protégé à ce qu'il soit statué sur ses requêtes, et ce dans un délai raisonnable (art. 382 CPP).</w:t>
      </w:r>
    </w:p>
    <w:p>
      <w:r>
        <w:rPr>
          <w:b/>
        </w:rPr>
        <w:t>E. 1.2</w:t>
      </w:r>
    </w:p>
    <w:p>
      <w:r>
        <w:t>Les conclusions de la recourante tendant à la dénonciation par le Ministère public de certains faits auprès de l'assurance-invalidité et de l'administration fiscale cantonale sont toutefois irrecevables. En effet, le Ministère public n'était pas tenu, à ce stade, de les dénoncer (art. 3 ch. 22 de l'Ordonnance réglant la communication des décisions pénales prises par les autorités cantonales; art. 70 de la Loi fédérale sur l'assurance- invalidité; art. 90 de la Loi fédérale sur l'assurance-vieillesse et survivants et art. 29 al. 3 de la Loi genevoise relative à l'office cantonal des assurances sociales). Dans tous les cas, la recourante n'a pas d'intérêt juridiquement protégé à contester cette absence de dénonciation, étant précisé que rien ne l'empêcherait, si elle s'y estime fondé, de dénoncer elle-même ces faits.</w:t>
      </w:r>
    </w:p>
    <w:p>
      <w:r>
        <w:rPr>
          <w:b/>
        </w:rPr>
        <w:t>E. 2</w:t>
      </w:r>
    </w:p>
    <w:p>
      <w:r>
        <w:t>La recourante dénonce un déni de justice, le Ministère public n'ayant toujours pas informé C______ des charges qui pèsent sur lui, ni convoqué d'audience de confrontation, quand bien même elle lui en avait fait la demande à réitérées reprises.</w:t>
      </w:r>
    </w:p>
    <w:p>
      <w:r>
        <w:rPr>
          <w:b/>
        </w:rPr>
        <w:t>E. 2.1</w:t>
      </w:r>
    </w:p>
    <w:p>
      <w:r>
        <w:t>Une autorité se rend coupable d'un déni de justice formel prohibé par l'art. 29 al. 2 Cst. lorsqu'elle refuse de statuer sur une requête qui lui a été adressée, soit en l'ignorant purement et simplement, soit en refusant d'entrer en matière, ou encore omet de se prononcer sur des griefs qui présentent une certaine pertinence ou de prendre en considération des allégués et arguments importants pour la décision à prendre (ATF 138 V 125 consid. 2.1; 135 I 6 consid. 2.1; arrêts du Tribunal fédéral 6B_868/2016 du 9 juin 2017 consid. 3.1, 5A_578/2010 du 19 novembre 2010 et 5A_279/2010 du 24 juin 2010 consid. 3.3; G. PIQUEREZ/ A. MACALUSO, Procédure pénale suisse : Manuel, 3e éd., Zurich 2011, n. 187).</w:t>
      </w:r>
    </w:p>
    <w:p>
      <w:r>
        <w:rPr>
          <w:b/>
        </w:rPr>
        <w:t>E. 2.2</w:t>
      </w:r>
    </w:p>
    <w:p>
      <w:r>
        <w:t>En l'espèce, la recourante a sollicité du Ministère public, par courrier du 15 octobre 2024, "la mise en prévention formelle" de C______ et la convocation d'une audience de confrontation, requête qu'elle a réitérée le 23 avril 2025, puis le 6 juin 2025, tout en l'informant, lors de chacune de ses relances, que, faute de réaction de sa part, elle saisirait la Chambre de céans pour déni de justice. Force est d'admettre, avec la recourante, que le Ministère public ne s'est pas prononcé sur sa requête, malgré les</w:t>
      </w:r>
    </w:p>
    <w:p>
      <w:r>
        <w:t>- 7/10 - P/11261/2023 deux relances qu'elle lui avait adressées. Peu importe à cet égard que cette autorité n'entendît pas y réserver une suite favorable, elle se devait de prendre position sur celle-ci, afin de permettre à la recourante, cas échéant, de recourir contre la décision y relative. Certes, la Procureure a indiqué, dans le cadre de ses observations, qu'elle "comptait convoquer prochainement une audience de confrontation". La communication d'une telle intention est toutefois insuffisante. Dans la mesure où, après avoir sollicité une première fois la tenue d'une telle audience, la recourante avait réitéré sa requête à deux autres reprises, le Ministère public se devait, s'il estimait qu'une telle audience se justifiait, de la convoquer ou, dans le cas contraire, de refuser de l'appointer tout en motivant sa décision. Faute de décision rendue à cet égard, le silence de cette autorité consacre un déni de justice, lequel sera constaté. Un délai au 15 septembre 2025 sera dès lors imparti au Ministère public afin qu'il convoque une audience de confrontation dans le courant de l'automne 2025.</w:t>
      </w:r>
    </w:p>
    <w:p>
      <w:r>
        <w:rPr>
          <w:b/>
        </w:rPr>
        <w:t>E. 3</w:t>
      </w:r>
    </w:p>
    <w:p>
      <w:r>
        <w:t>La recourante dénonce une violation du principe de la célérité.</w:t>
      </w:r>
    </w:p>
    <w:p>
      <w:r>
        <w:rPr>
          <w:b/>
        </w:rPr>
        <w:t>E. 3.1</w:t>
      </w:r>
    </w:p>
    <w:p>
      <w:r>
        <w:t>À teneur de l'art. 5 al. 1 CPP, les autorités pénales engagent les procédures pénales sans délai et les mènent à terme sans retard injustifié. Cette disposition concrétise le principe de la célérité, et prohibe le retard injustifié à statuer, posé par l'art. 29 al. 1 Cst., qui garantit notamment à toute personne, dans une procédure judiciaire ou administrative, le droit à ce que sa cause soit traitée dans un délai raisonnable.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Selon la jurisprudence, apparaît comme une carence choquante une inactivité de treize ou quatorze mois au stade de l'instruction (arrêt du Tribunal fédéral 6B_172/2020 du 28 avril 2020 consid. 5.1). Le principe de la célérité peut être violé même si les autorités pénales n'ont commis aucune faute; elles ne sauraient exciper des insuffisances de l'organisation judiciaire (ATF 130 IV 54 consid. 3.3.3; arrêt du Tribunal fédéral 6B_545/2015 du 10 février 2016 consid. 4.1). Seul un manquement particulièrement grave, faisant au surplus apparaître que l'autorité de poursuite n'est plus en mesure de conduire la procédure à chef dans un délai raisonnable, pourrait conduire à l'admission de la violation du principe de célérité. En cas de retard de moindre gravité, des injonctions particulières peuvent être données, comme par exemple la fixation d'un délai maximum pour clore l'instruction (cf. ATF 128 I 149 consid. 2.2, rendu en matière de détention préventive).</w:t>
      </w:r>
    </w:p>
    <w:p>
      <w:r>
        <w:rPr>
          <w:b/>
        </w:rPr>
        <w:t>E. 3.2</w:t>
      </w:r>
    </w:p>
    <w:p>
      <w:r>
        <w:t>Si le justiciable veut pouvoir ensuite soulever ce grief devant l'autorité de recours, il lui appartient toutefois d'entreprendre ce qui est en son pouvoir pour que l'autorité fasse diligence, par exemple en l'invitant à accélérer la procédure et à statuer à bref délai (ATF 130 I 312 consid. 5.2 ; 126 V 244 consid. 2d). Il serait en effet</w:t>
      </w:r>
    </w:p>
    <w:p>
      <w:r>
        <w:t>- 8/10 - P/11261/2023 contraire au principe de la bonne foi, qui doit présider aux relations entre organes de l'État et particuliers en vertu de l'art. 5 al. 3 Cst., qu'un justiciable se plaigne d'un déni de justice devant l'autorité de recours, alors qu'il n'a entrepris aucune démarche auprès de l'autorité concernée pour remédier à la situation (ATF 149 II 476 consid. 1.2; arrêt du Tribunal fédéral 1B_4/2023 du 27 février 2023 consid. 2.2).</w:t>
      </w:r>
    </w:p>
    <w:p>
      <w:r>
        <w:rPr>
          <w:b/>
        </w:rPr>
        <w:t>E. 3.3</w:t>
      </w:r>
    </w:p>
    <w:p>
      <w:r>
        <w:t>En l'espèce, contrairement à ce que semble penser la recourante, le Ministère public n'est pas resté inactif. À réception de la dénonciation du TPAE, le 24 mai 2023, il a aussitôt transmis la procédure à la police pour complément d'enquête, laquelle lui a fait parvenir son rapport le 25 juillet 2023. Trois mois et demi plus tard, le</w:t>
      </w:r>
    </w:p>
    <w:p>
      <w:r>
        <w:rPr>
          <w:b/>
        </w:rPr>
        <w:t>E. 7</w:t>
      </w:r>
    </w:p>
    <w:p>
      <w:r>
        <w:t>novembre 2023, il a adressé des ordres de dépôt à plusieurs banques, lesquels ont permis d'obtenir diverses pièces bancaires. À réception d'un nouveau rapport de la police, fin décembre 2023, le Ministère public a, le 7 mars 2024, soit deux mois et demi plus tard, ouvert une instruction à l'encontre de C______. Il a par ailleurs sollicité l'extrait du casier judiciaire de ce dernier, émis un mandat d'arrêt en vue de son arrestation et de son audition et adressé un mandat d'actes d'enquête à la police afin d'analyser les diverses pièces bancaires sus-évoquées. Le 4 juin 2024, une semaine seulement après avoir reçu un nouveau rapport de la police – lequel faisait état de quatre nouvelles plaintes –, le Ministère public a adressé un mandat d'actes d'enquête à la police en lien avec celles-ci. Deux mois plus tard, le 8 août 2024, il a envoyé une demande d'entraide judiciaire au Ministère public du canton du Valais en vue de l'arrestation et de l'audition de C______, ainsi que de la perquisition de ses lieux de résidence et de travail, actes ayant été exécutés les 12 et 13 septembre 2024. Le</w:t>
      </w:r>
    </w:p>
    <w:p>
      <w:r>
        <w:rPr>
          <w:b/>
        </w:rPr>
        <w:t>E. 12</w:t>
      </w:r>
    </w:p>
    <w:p>
      <w:r>
        <w:t>novembre 2024, soit deux mois plus tard, le Ministère public a adressé un nouvel ordre de dépôt à une banque, lequel a permis d'obtenir d'autres pièces bancaires. Le Ministère public ne semble ensuite plus rien avoir entrepris dans le cadre de cette procédure, laquelle a ultérieurement été reprise par une nouvelle Procureure, ce dont cette dernière a informé la recourante le 2 mai 2025, tout en lui précisant qu'elle devait prendre connaissance du dossier et ne manquerait pas de lui revenir dans les meilleurs délais. Bien que le Ministère public eût omis de statuer sur certaines requêtes de la recourante, omissions pour lesquelles un déni de justice a dû être constaté (cf supra consid. 2.2), l'instruction de la procédure n'a pas connu de période d'inactivité. En effet, durant les deux années qui ont suivi la dénonciation du TPAE, seul un temps mort de neuf mois et demi – correspondant à la période entre le 12 novembre 2024 et la date du prononcé du présent arrêt – est à déplorer, lequel paraît trouver son origine dans le changement de magistrat survenu en 2025. S'il est vrai qu'un changement de procureur ne saurait excuser des retards dans l'instruction d'une procédure, dès lors que le Ministère public est "un et indivisible", selon la formule consacrée, et que des raisons tenant à l'organisation judiciaire n'ont pas à entrer en ligne de compte (cf supra consid. 3.1), un tel temps mort, en deçà de ce que la jurisprudence considère comme une carence choquante, ne saurait toutefois emporter une violation du principe de la célérité. Un tel constat s'impose d'autant plus au regard de l'ensemble des actes accomplis au cours de</w:t>
      </w:r>
    </w:p>
    <w:p>
      <w:r>
        <w:t>- 9/10 - P/11261/2023 l'instruction et de la complexité de l'affaire, que la police a qualifiée de "tentaculaire" au point d'en solliciter la reprise par une brigade spécialisée. La Procureure nouvellement chargée de l'affaire, qui ne saurait exciper de la nécessité de prendre connaissance du dossier pour les raisons exposées plus haut, sera toutefois enjointe à faire diligence, non seulement en appointant une audience de confrontation dans le courant de l'automne 2025 (cf supra consid. 2.2), mais également en accomplissant tout autre acte qu'elle jugera en l'état pertinent d'effectuer. Il s'ensuit que le grief de violation du principe de la célérité doit, à ce stade, être rejeté. 4. En conclusion, le recours sera partiellement admis, en tant que doit être constaté un déni de justice, et rejeté pour le surplus, dans la mesure de sa recevabilité. 5. L'admission partielle du recours ne donnera pas lieu à la perception de frais (art. 428 al. 1 CPP). 6. L'activité de Me B______, curatrice de la recourante, sera indemnisée par l'autorité qui l'a nommée (art. 4, 6 et 10 du Règlement fixant la rémunération des curateurs [RRC; E 1.05.16]; ACPR/374/2025 du 16 mai 2025 consid. 4; ACPR/762/2021 du 10 novembre 2021 consid. 5). * * * * *</w:t>
      </w:r>
    </w:p>
    <w:p>
      <w:r>
        <w:t>- 10/10 - P/11261/2023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