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ACPR/678/2025 vom 14. Juli 2025</w:t>
      </w:r>
    </w:p>
    <w:p>
      <w:r>
        <w:t>GE Cour de justice, 2025-07-14, FR</w:t>
      </w:r>
    </w:p>
    <w:p>
      <w:r>
        <w:rPr>
          <w:b/>
        </w:rPr>
        <w:t xml:space="preserve">Quelle: </w:t>
      </w:r>
      <w:r>
        <w:t>https://mcp.opencaselaw.ch/entscheid/ge_gerichte_ACPR_678_2025</w:t>
      </w:r>
    </w:p>
    <w:p>
      <w:r>
        <w:t>FR: GE_GERICHTE ACPR/678/2025 du 14 juillet 2025</w:t>
      </w:r>
    </w:p>
    <w:p>
      <w:r>
        <w:t>IT: GE_GERICHTE ACPR/678/2025 del 14 luglio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310 al. 1 let. a CPP, le ministère public rend immédiatement une ordonnance de non-entrée en matière s'il ressort de la dénonciation ou du rapport de police que les éléments constitutifs de l'infraction ne sont manifestement pas réunis.</w:t>
      </w:r>
    </w:p>
    <w:p>
      <w:r>
        <w:t>- 5/9 - P/14348/2025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 du Tribunal fédéral 6B_196/2020 du 14 octobre 2020 consid. 3.1). Par ailleurs, selon l'art. 310 al. 1 let. c CPP, le Ministère public rend immédiatement une ordonnance de non-entrée en matière lorsqu'il peut être renoncé à toute poursuite ou à toute sanction en vertu de dispositions légales (art. 8 al. 1 CPP), notamment si la culpabilité de l'auteur et les conséquences de son acte sont peu importantes (art. 52 CP) ou s'il a été directement atteint par les conséquences de son acte au point qu'une peine serait inappropriée (art. 54 CP).</w:t>
      </w:r>
    </w:p>
    <w:p>
      <w:r>
        <w:rPr>
          <w:b/>
        </w:rPr>
        <w:t>E. 3.2</w:t>
      </w:r>
    </w:p>
    <w:p>
      <w:r>
        <w:t>Se rend coupable de voies de fait (art. 126 CP) quiconque se livre sur une personne à des voies de fait qui ne causent ni lésions corporelles ni atteinte à la santé. Se rend en revanche coupable de lésions corporelles simples (art. 123 CP) quiconque, intentionnellement, fait subir à une personne une autre atteinte à l'intégrité corporelles ou à la santé. Constituent des voies de fait les blessures, meurtrissures, écorchures ou griffures quand elles n'ont pas d'autres conséquences qu'un trouble passager et sans importance du sentiment de bien-être (arrêt du Tribunal fédéral 6B_1283/2018 du 14 février 2019 consid. 2.1). Les notions de voies de fait et d'atteinte à l'intégrité corporelle, qui sont décisives pour l'application des art. 123 et 126 CP, étant des notions juridiques indéterminées, une certaine marge d'appréciation est reconnue au juge du fait car l'établissement des faits et l'interprétation de la notion juridique indéterminée sont étroitement liés (ATF 134 IV 189 consid. 1.3; 119 IV 25 consid. 2a et les arrêts cités).</w:t>
      </w:r>
    </w:p>
    <w:p>
      <w:r>
        <w:rPr>
          <w:b/>
        </w:rPr>
        <w:t>E. 3.3</w:t>
      </w:r>
    </w:p>
    <w:p>
      <w:r>
        <w:t>Est puni pour contrainte (art. 181 CP) quiconque, en usant de violence envers une personne, en la menaçant d'un dommage sérieux ou en l'entravant d'une quelconque autre manière dans sa liberté d'action, l'oblige à faire, à ne pas faire ou à laisser faire un acte.</w:t>
      </w:r>
    </w:p>
    <w:p>
      <w:r>
        <w:rPr>
          <w:b/>
        </w:rPr>
        <w:t>E. 3.4</w:t>
      </w:r>
    </w:p>
    <w:p>
      <w:r>
        <w:t>L'art. 52 CP dispose que si la culpabilité de l'auteur et les conséquences de son acte sont peu importantes, l'autorité compétente renonce à la poursuivre, à le renvoyer devant le juge ou à lui infliger une peine. Cette disposition prévoit donc deux conditions cumulatives (M. NIGGLI / H. WIPRÄCHTIGER (éds), Basler Kommentar, Strafrecht I, 4ème éd., 2019, n. 19 ad art. 52). Pour décider si les infractions pour lesquelles la culpabilité et les conséquences de l'acte sont de peu d'importance, les</w:t>
      </w:r>
    </w:p>
    <w:p>
      <w:r>
        <w:t>- 6/9 - P/14348/2025 autorités compétentes doivent apprécier chaque cas particulier en fonction du cas normal de l'infraction définie par le législateur ; on ne saurait en effet annuler par une disposition générale toutes les peines mineures prévues par la loi (Message relatif à la modification du code pénal suisse (dispositions générales, introduction et application de la loi pénale) et du code pénal militaire et à la loi fédérale sur le droit pénal des mineurs du 21 septembre 1998, FF 1999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L'importance de la culpabilité et celle du résultat doivent être évaluées par comparaison avec celle de la culpabilité et celle du résultat dans les cas typiques de faits punissables revêtant la même qualification (ATF 135 IV 130 consid. 5.3.3). L'art. 54 CP, quant à lui, dispose que si l'auteur a été directement atteint par les conséquences de son acte au point qu'une peine serait inappropriée, l'autorité compétente renonce à le poursuivre, à la renvoyer devant le juge ou à lui infliger une peine.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 résultant de la commission même de l'infraction. En revanche, les désagréments dus à l'ouverture d'une instruction pénale, la dégradation de la situation financière, le divorce ou le licenciement consécutifs à l'acte délictueux, ne constituent que des conséquences indirectes de l'infraction, sans pertinence au regard de l'art. 54 CP (ATF 117 IV 245 consid. 2a).</w:t>
      </w:r>
    </w:p>
    <w:p>
      <w:r>
        <w:rPr>
          <w:b/>
        </w:rPr>
        <w:t>E. 3.5</w:t>
      </w:r>
    </w:p>
    <w:p>
      <w:r>
        <w:t>En l'espèce, les faits qui pourraient être qualifiés de tentative de contrainte sont contestés par les mis en cause. Si le recourant admet que son discours et celui des intéressés diverge sensiblement, il ne fournit, dans son acte de recours, aucune explication au sujet de la plainte qu'il aurait été intimé de retirer, les deux procédures dont il a donné le numéro dans sa plainte pénale ne concernant apparemment aucun des mis en cause. On ne voit pas non plus quels actes d'instruction pourraient permettre de fonder ou renforcer des soupçons contre ces derniers. Le recourant ne donne aucune indication sur l'identité d'éventuels témoins, étant rappelé que le dossier ne contient aucune image de vidéo-surveillance de l'altercation, et on se voit pas en quoi une confrontation entre les intéressés pourrait aboutir à un autre résultat que la confirmation des versions des uns et des autres. Quant aux lésions subies, il faut retenir, avec le Ministère public, qu'il n'est pas possible de distinguer, parmi les lésions constatées à la tête du recourant, celles qui auraient été auto-infligées de celles qui auraient été subies. Le constat de lésions</w:t>
      </w:r>
    </w:p>
    <w:p>
      <w:r>
        <w:t>- 7/9 - P/14348/2025 traumatiques ne se prononce pas à ce sujet, ne faisant que rapporter les propos du recourant. Restent des excoriations de moins d'un centimètre au coude et une "possible" ecchymose jaunâtre à la cuisse gauche, "difficilement visible", atteintes qui devraient être, tout au plus, qualifiées de voie de fait, n'ayant pas une intensité telle qu'elles devraient être qualifiées de lésions corporelles simples. Au demeurant, le constat médical ne dit mot de la compatibilité de ces atteintes avec le récit du recourant, étant encore relevé que le constat a été établi deux jours après les faits. Comme retenu par le Ministère pubic, la culpabilité des mis en cause et les conséquences de leurs actes sont de peu d'importance. S'il convient de ne pas annuler, pour ce motif, la peine prévue par l'art. 126 CP, ni banaliser des actes commis dans le cadre d'un milieu carcéral, une "possible" ecchymose à la cuisse et deux excoriations au coude ne justifient assurément pas une poursuite pénale. Cette conclusion scelle le sort du recours, sans qu'il ne soit nécessaire d'examiner les autres arguments soulevés.</w:t>
      </w:r>
    </w:p>
    <w:p>
      <w:r>
        <w:rPr>
          <w:b/>
        </w:rPr>
        <w:t>E. 4</w:t>
      </w:r>
    </w:p>
    <w:p>
      <w:r>
        <w:t>Justifiée l'ordonnance querellée sera donc confirmée.</w:t>
      </w:r>
    </w:p>
    <w:p>
      <w:r>
        <w:rPr>
          <w:b/>
        </w:rPr>
        <w:t>E. 5</w:t>
      </w:r>
    </w:p>
    <w:p>
      <w:r>
        <w:t>La demande d'assistance judiciaire gratuite est rejetée, l'action pénale étant vouée à l'échec pour les motifs précédemment exposés (art. 136 al. 1 let b CPP).</w:t>
      </w:r>
    </w:p>
    <w:p>
      <w:r>
        <w:rPr>
          <w:b/>
        </w:rPr>
        <w:t>E. 6</w:t>
      </w:r>
    </w:p>
    <w:p>
      <w:r>
        <w:t>Corrélativement, le recourant, qui succombe, supportera les frais envers l'État, qui seront fixés en totalité à CHF 1'000.- (art. 428 al. 1 CPP et 13 al. 1 du Règlement fixant le tarif des frais en matière pénale, RTFMP ; E 4 10.03).</w:t>
      </w:r>
    </w:p>
    <w:p>
      <w:r>
        <w:t>- 8/9 - P/14348/2025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