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ACPR/678/2018 vom 15. Juni 2018</w:t>
      </w:r>
    </w:p>
    <w:p>
      <w:r>
        <w:t>GE Cour de justice, 2018-06-15, FR</w:t>
      </w:r>
    </w:p>
    <w:p>
      <w:r>
        <w:rPr>
          <w:b/>
        </w:rPr>
        <w:t xml:space="preserve">Quelle: </w:t>
      </w:r>
      <w:r>
        <w:t>https://mcp.opencaselaw.ch/entscheid/ge_gerichte_ACPR_678_2018</w:t>
      </w:r>
    </w:p>
    <w:p>
      <w:r>
        <w:t>FR: GE_GERICHTE ACPR/678/2018 du 15 juin 2018</w:t>
      </w:r>
    </w:p>
    <w:p>
      <w:r>
        <w:t>IT: GE_GERICHTE ACPR/678/2018 del 15 giugno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plaignant qui, partie à la procédure (art. 104 al. 1 let. b CPP), a qualité pour agir, ayant un intérêt juridiquement protégé à la modification ou à l'annulation de la décision querellée (art. 382 al. 1 CPP).</w:t>
      </w:r>
    </w:p>
    <w:p>
      <w:r>
        <w:rPr>
          <w:b/>
        </w:rPr>
        <w:t>E. 2.1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entre autres, la désignation d'un conseil juridique gratuit, lorsque la défense des intérêts de la partie plaignante l'exige (art. 136 al. 2 let. let. c).</w:t>
      </w:r>
    </w:p>
    <w:p>
      <w:r>
        <w:rPr>
          <w:b/>
        </w:rPr>
        <w:t>E. 2.2</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w:t>
      </w:r>
    </w:p>
    <w:p>
      <w:r>
        <w:t>- 5/7 - P/23630/2016 une enquête pénale (ATF 123 I 145 consid. 2b/bb, repris dans le Message du Conseil fédéral relatif à l'unification du droit de la procédure pénale du 21 décembre 2005, FF 2006 1160 ; ATF 116 Ia 459 consid. 4e ;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w:t>
      </w:r>
    </w:p>
    <w:p>
      <w:r>
        <w:rPr>
          <w:b/>
        </w:rPr>
        <w:t>E. 2.3</w:t>
      </w:r>
    </w:p>
    <w:p>
      <w:r>
        <w:t>En l'occurrence, le Ministère public est entré en matière sur la plainte déposée par le recourant, du moins partiellement. On peut en déduire qu'il estimait que celle- ci contenait des éléments suffisants permettant de soupçonner la commission d'une infraction soit, en d'autres termes, qu'il admettait que les articles incriminés puissent présenter un caractère diffamatoire, que ce soit dans les termes utilisés, ou dans l'impression d'ensemble s'en dégageant. L'ordonnance de classement annoncée n'ayant pas encore été rendue, il n'est pas possible de déterminer sur quels motifs le Ministère public entend se fonder ni quelle argumentation il entend y développer. Or, celle-ci est susceptible de revêtir un caractère relativement technique, dès lors que l'un des journalistes mis en cause a mis en doute la compétence des autorités genevoises. L'articulation particulière de l'art. 173 CP ne saurait non plus être occultée: ainsi que le Tribunal fédéral a eu l'occasion de le rappeler, lorsque le caractère diffamatoire des propos dénoncés est retenu, l'examen de l'autorité pénale doit se poursuivre puisque, dans cette hypothèse, le Ministère public doit vérifier si les ch. 2 et 3 de l'art. 173 CP sont réalisés, ce qui implique des actes d'instruction complémentaires, à savoir – pour le moins – une prise de position du prévenu sur ses éventuels motifs justificatifs et la détermination de la partie plaignante sur ceux-ci (cf. arrêt 6B_539/2016 du 1er novembre 2017 consid. 2.2.2). L'analyse juridique du Ministère public pourrait donc se révéler d'une certaine complexité, d'autant plus que les infractions dénoncées sont intervenues par voie de presse, dans le cadre de laquelle le critère de l'intérêt public soulevé par les prévenus est susceptible de revêtir une importance accrue. Pour le surplus, le Ministère public n'a pas encore statué sur les réquisitions de preuve formulées par le recourant, étant relevé que les témoins ont été cités par le recourant notamment pour se prononcer sur son absence de radicalisation. L'on ne</w:t>
      </w:r>
    </w:p>
    <w:p>
      <w:r>
        <w:t>- 6/7 - P/23630/2016 saurait donc préjuger de leur sort et considérer que celui-ci n'aura plus à intervenir dans la procédure devant cette autorité. Dans ces conditions, il convient de considérer que la cause présente des difficultés particulières justifiant que le recourant soit pourvu d'un conseil juridique gratuit.</w:t>
      </w:r>
    </w:p>
    <w:p>
      <w:r>
        <w:rPr>
          <w:b/>
        </w:rPr>
        <w:t>E. 3</w:t>
      </w:r>
    </w:p>
    <w:p>
      <w:r>
        <w:t>Fondé, le recours doit être admis ; partant, l'ordonnance querellée sera annulée.</w:t>
      </w:r>
    </w:p>
    <w:p>
      <w:r>
        <w:rPr>
          <w:b/>
        </w:rPr>
        <w:t>E. 4</w:t>
      </w:r>
    </w:p>
    <w:p>
      <w:r>
        <w:t>L'admission du recours ne donne pas lieu à la perception de frais (art. 428 al. 1 CPP).</w:t>
      </w:r>
    </w:p>
    <w:p>
      <w:r>
        <w:rPr>
          <w:b/>
        </w:rPr>
        <w:t>E. 5</w:t>
      </w:r>
    </w:p>
    <w:p>
      <w:r>
        <w:t>L'indemnité du conseil juridique gratuit sera fixée à la fin de la procédure (art. 135 al. 2 cum 138 al. 1 CPP). * * * * *</w:t>
      </w:r>
    </w:p>
    <w:p>
      <w:r>
        <w:t>- 7/7 - P/23630/2016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