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ACPR/675/2017 vom 2. August 2017</w:t>
      </w:r>
    </w:p>
    <w:p>
      <w:r>
        <w:t>GE Cour de justice, 2017-08-02, FR</w:t>
      </w:r>
    </w:p>
    <w:p>
      <w:r>
        <w:rPr>
          <w:b/>
        </w:rPr>
        <w:t xml:space="preserve">Quelle: </w:t>
      </w:r>
      <w:r>
        <w:t>https://mcp.opencaselaw.ch/entscheid/ge_gerichte_ACPR_675_2017</w:t>
      </w:r>
    </w:p>
    <w:p>
      <w:r>
        <w:t>FR: GE_GERICHTE ACPR/675/2017 du 2 août 2017</w:t>
      </w:r>
    </w:p>
    <w:p>
      <w:r>
        <w:t>IT: GE_GERICHTE ACPR/675/2017 del 2 agosto 2017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PS/37/2017 ACPR/675/2017 COUR DE JUSTICE Chambre pénale de recours Arrêt du mercredi 4 octobre 2017</w:t>
      </w:r>
    </w:p>
    <w:p>
      <w:r>
        <w:t>Entre A______, comparant par Me B______, ______ et C______, comparant par Me D______, ______, requérants, contre, E______, Procureur, p.a. Ministère public, route de Chancy 6B, case postale 3565, 1211 Genève 3, citée.</w:t>
      </w:r>
    </w:p>
    <w:p>
      <w:r>
        <w:t>- 2/4 - PS/37/2017 Vu : - les arrêts RR.2017.57 et RR.2017.58 - RR.2017.59 rendus le 2 août 2017 par le Tribunal pénal fédéral (TPF) ; - les demandes de récusation formées par A______ et C______ à l'encontre du Premier procureur E______, et transmises par celle-ci à la Chambre de céans "conformément à l'art. 59 let. b CPP" ; - les déterminations subséquentes de A______ et C______. Attendu que : - le 2 août 2017, le TPF a : o admis, pour violation du droit d'être entendu, les recours interjetés séparément par A______ et C______ contre les décisions d'indemnisation rendues par E______ à la suite de la clôture de la procédure d'entraide CP/127/2016 et o renvoyé les causes à E______ pour nouvelle décision sur ce point ; - le 7 août 2017, E______ a interpellé A______ et C______ (ainsi qu'F______, autre partie ayant recouru au TPF) pour qu'ils justifient de la titularité des relations bancaires visées par la procédure d'entraide; - par actes du 14 août 2017, A______ et C______ ont sollicité sa récusation. Considérant en droit que : - les décisions relatives à l'exécution de l'entraide judiciaire sont de nature administrative, et non pénale (ATF 121 II 93 consid. 3b et les références citées ; arrêt du Tribunal fédéral 1A.337/2005 du 20 février 2006, consid. 2.1 ; R. ZIMMERMANN, La coopération judiciaire internationale en matière pénale, 4e éd., Berne 2014, n. 8) ; - selon la jurisprudence de l'autorité de recours unique en matière d'entraide pénale internationale (RR.2007.77 consid. 1.2. non publié in TPF 2007 124), dès lors que la citée a statué en qualité d'autorité administrative (cantonale), les questions liées à sa récusation sont régies par l'art. 10 de la loi fédérale sur la procédure administrative (PA; RS 172.021), et la compétence pour en connaître appartient à la Cour des plaintes du Tribunal pénal fédéral, considérée comme</w:t>
      </w:r>
    </w:p>
    <w:p>
      <w:r>
        <w:t>- 3/4 - PS/37/2017 autorité de recours au sens de l'art. 59 let. b CPP (arrêt du Tribunal pénal fédéral RR.2012.169-170 du 14 septembre 2012 consid. 1.2) ; - l'Office fédéral de la justice n'est, en effet, pas considéré comme l'autorité de surveillance compétente pour connaître de la récusation, au sens de l'art. 10 al. 2 PA (TPF 2016 109 consid. 2.3. p. 112) ; - il s'ensuit que la Chambre de céans n'a pas à trancher le litige et que la cause doit être transmise au Tribunal pénal fédéral, avec le dossier ; - les frais seront laissés à la charge de l'État. * * * * *</w:t>
      </w:r>
    </w:p>
    <w:p>
      <w:r>
        <w:t>- 4/4 - PS/37/2017</w:t>
      </w:r>
    </w:p>
    <w:p>
      <w:r>
        <w:t>PAR CES MOTIFS, LA COUR :</w:t>
      </w:r>
    </w:p>
    <w:p>
      <w:r>
        <w:t>Se déclare incompétente pour statuer sur les requêtes en récusation formées le 14 août 2017 par A______ et C______ à l'encontre de E______ dans le cadre de la procédure CP/127/2016. Transmet la cause au Tribunal pénal fédéral. Laisse les frais de l'instance à la charge de l'État de Genève. Notifie le présent arrêt ce jour, en copie, à A______ et C______ (soit, pour eux, leurs défenseurs) et à E______. Siégeant : Madame Corinne CHAPPUIS BUGNON, présidente; Monsieur Christian COQUOZ et Madame Alix FRANCOTTE CONUS, juges; Madame Sandra MILLET, greffière.</w:t>
      </w:r>
    </w:p>
    <w:p>
      <w:r>
        <w:t>La greffière : Sandra MILLET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 ; RS 173.110) 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