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ACPR/673/2022 vom 10. August 2022</w:t>
      </w:r>
    </w:p>
    <w:p>
      <w:r>
        <w:t>GE Cour de justice, 2022-08-10, FR</w:t>
      </w:r>
    </w:p>
    <w:p>
      <w:r>
        <w:rPr>
          <w:b/>
        </w:rPr>
        <w:t xml:space="preserve">Quelle: </w:t>
      </w:r>
      <w:r>
        <w:t>https://mcp.opencaselaw.ch/entscheid/ge_gerichte_ACPR_673_2022</w:t>
      </w:r>
    </w:p>
    <w:p>
      <w:r>
        <w:t>FR: GE_GERICHTE ACPR/673/2022 du 10 août 2022</w:t>
      </w:r>
    </w:p>
    <w:p>
      <w:r>
        <w:t>IT: GE_GERICHTE ACPR/673/2022 del 10 agosto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102 al. 1 et 393 al. 1 let. a CPP) et émaner du prévenu qui, en tant que partie à la procédure (art. 104 al. 1 let. a CPP), a qualité pour agir, ayant un intérêt juridiquement protégé à la modification ou à l'annulation de la décision querellée (art. 382 al. 1 CPP).</w:t>
      </w:r>
    </w:p>
    <w:p>
      <w:r>
        <w:rPr>
          <w:b/>
        </w:rPr>
        <w:t>E. 2</w:t>
      </w:r>
    </w:p>
    <w:p>
      <w:r>
        <w:t>Le recourant estime avoir droit de prendre connaissance de l'intégralité du dossier.</w:t>
      </w:r>
    </w:p>
    <w:p>
      <w:r>
        <w:rPr>
          <w:b/>
        </w:rPr>
        <w:t>E. 2.1</w:t>
      </w:r>
    </w:p>
    <w:p>
      <w:r>
        <w:t>L'art. 101 al. 1 CPP permet aux parties, sous réserve de l'art. 108 CPP, de consulter le dossier de la procédure dès la première audition du prévenu et</w:t>
      </w:r>
    </w:p>
    <w:p>
      <w:r>
        <w:t>- 5/8 - P/8420/2022 l'administration des preuves principales par le Ministère public. Il s'agit de conditions cumulatives (arrêt du Tribunal fédéral 1B_667/2011 du 7 février 2012 consid. 1.2), mais, théoriquement, une consultation pourrait avoir lieu avant qu’elles ne soient remplies (Y. JEANNERET / A. KUHN / C. PERRIER DEPEURSINGE (éds), Commentaire romand : Code de procédure pénale suisse, 2e éd., Bâle 2019, n. 4 ad art. 101).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 H. WIPRÄCHTIGER, Schweizerische Strafprozessordnung / Schweizerische Jugendstrafprozessordnung, Basler Kommentar StPO/JStPO, Bâle 2014, n. 14 ad art. 101).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 de l’audition de la victime, en cas de viol, de l’audition des principaux témoins, des perquisitions et séquestres, de l’édition de documents bancaires, de la présentation de planches photographies, de l’établissement d’expertises médico-légales ou de rapports de police scientifique. L'établissement des preuves les plus importantes peut également comprendre la première présentation des résultats déterminants des preuves ou des preuves recueillies (A. DONATSCH / V. LIEBER / S. SUMMERS / W. WOHLERS (éds), Kommentar zur Schweizerischen Strafprozessordnung (StPO), 3e éd., Zürich 2020, n. 5 ad art. 101; Y. JEANNERET / A. KUHN / C. PERRIER DEPEURSINGE (éds), Commentaire romand : Code de procédure pénale suisse, 2ème éd., Bâle 2019, n. 4b ad art. 101).</w:t>
      </w:r>
    </w:p>
    <w:p>
      <w:r>
        <w:t>- 6/8 - P/8420/2022 Cela étant, si les preuves principales peuvent être administrées sans limitation dans le temps dans un certain nombre de cas, par exemple, lors de la découverte, en cours de procédure, de témoins, dont l'audition, voire la confrontation avec le ou les prévenus ainsi qu'avec d'autres témoins, s'avère nécessaire à la recherche de la vérité matérielle – qui est le but de toute procédure pénale (art. 6 CPP ; FF 2006 1105) –, il convient de ne pas perdre de vue que les parties à la procédure, en particulier le prévenu, ont le droit, à teneur de l'art. 101 al. 1 CPP, de consulter le dossier dès que ledit prévenu a été entendu par le ministère public et dès l'achèvement de l'administration des preuves principales et, qu'en matière de détention, le principe de célérité, prévu à l'art. 5 al. 2 CPP, s'applique tout particulièrement. L'administration des preuves principales par le ministère public doit ainsi être effectuée aussi rapidement que le permet le bon déroulement de l'instruction (ACRP/295/2011 du 18 octobre 2011). La Chambre de céans a aussi admis que les preuves principales n'avaient pas encore été administrées avant la réalisation d'une confrontation entre le prévenu et la partie plaignante, dans la mesure où tous deux, entendus séparément par la police, avaient donné des explications contradictoires sur des points essentiels, de sorte qu'autoriser au prévenu l'accès à la procédure pourrait compromettre la manifestation de la vérité, dès lors qu'il serait en mesure d'adapter ses déclarations en fonction de celles de la partie plaignante (ACPR/249/2012 du 19 juin 2012 consid. 5.2.). En revanche, la simple éventualité que « les intérêts de la procédure soient (abstraitement) mis en péril » par un comportement régulier relevant de la tactique procédurale ne suffit pas (ATF 139 IV 25 consid. 5.5.4.1). En outre, le principe de l'égalité des armes requiert que chaque partie se voie offrir une possibilité raisonnable de présenter sa cause dans des conditions qui ne la placent pas dans une situation de net désavantage par rapport à son adversaire (art. 6 § 1 CEDH et 29 al. 1 Cst.). Il suppose notamment que les parties aient un accès identique aux pièces versées au dossier (ATF 122 V 157 consid. 2b; arrêt du Tribunal fédéral 6P.125/2005 du 23 janvier 2006 consid. 4.2). En matière de consultation du dossier, le législateur a concrétisé ce principe aux art. 101 al. 1, 104 al. 1 et 107 al. 1 let. a. CPP qui excluent, sauf exception (art. 108 CPP) un traitement différent des parties (arrêt du Tribunal fédéral 1B_261/2011 du 6 juin 2011).</w:t>
      </w:r>
    </w:p>
    <w:p>
      <w:r>
        <w:rPr>
          <w:b/>
        </w:rPr>
        <w:t>E. 2.2</w:t>
      </w:r>
    </w:p>
    <w:p>
      <w:r>
        <w:t>En l'espèce, le recourant a été entendu à plusieurs reprises sur les faits qui lui sont reprochés. On doit dès lors considérer que la première condition posée par la loi est remplie. Certes, la confrontation de la victime au prévenu, qu'elle désigne comme étant l'auteur du viol, est importante pour la recherche de la vérité matérielle. Le Procureur s'oppose ainsi à l'accès au dossier parce qu'il ne veut pas que la plaignante relise ses déclarations avant la confrontation. Or, cette dernière ne s'est présentée qu'à une audience lors de laquelle elle a refusé de déposer hors la présence d'un conseil – celui nommé d'office</w:t>
      </w:r>
    </w:p>
    <w:p>
      <w:r>
        <w:t>- 7/8 - P/8420/2022 ayant annoncé un conflit d'intérêts –. Elle n'a jamais justifié de ses absences – ni même informé son conseil – au point que l'on peut douter qu'elle se présente jamais, voire veuille maintenir sa constitution de partie plaignante. Le recourant a été détenu du 14 avril 2022 au 19 juillet 2022 avant d'être remis en liberté à la suite d'une énième absence de la plaignante. Il ne bénéficie cependant pas de sa totale liberté puisqu'il a l'obligation de respecter les mesures de substitution. En outre, le Procureur a poursuivi l'instruction par l'audition des gendarmes. Face aux intérêts du recourant, au respect du principe de célérité et des droits de la défense, il paraît disproportionné de lui refuser l'accès au dossier, ce d'autant plus que la plaignante a été auditionnée par la police et a exposé les faits et leur déroulement, et que son conseil a participé aux auditions des témoins, de sorte que d'éventuelles déclarations divergentes devraient être reçues avec circonspection. Dans ces circonstances particulières, le recours doit être admis.</w:t>
      </w:r>
    </w:p>
    <w:p>
      <w:r>
        <w:rPr>
          <w:b/>
        </w:rPr>
        <w:t>E. 3</w:t>
      </w:r>
    </w:p>
    <w:p>
      <w:r>
        <w:t>Le recourant qui a gain de cause ne supportera pas de frais (art. 428 al. 4 CPP).</w:t>
      </w:r>
    </w:p>
    <w:p>
      <w:r>
        <w:rPr>
          <w:b/>
        </w:rPr>
        <w:t>E. 4</w:t>
      </w:r>
    </w:p>
    <w:p>
      <w:r>
        <w:t>Il n'y a pas lieu d'indemniser à ce stade le défenseur d'office (cf. art. 135 al. 2 CPP), la procédure n'étant pas terminée. * * * * *</w:t>
      </w:r>
    </w:p>
    <w:p>
      <w:r>
        <w:t>- 8/8 - P/8420/2022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