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ACPR/669/2020 vom 17. August 2020</w:t>
      </w:r>
    </w:p>
    <w:p>
      <w:r>
        <w:t>GE Cour de justice, 2020-08-17, FR</w:t>
      </w:r>
    </w:p>
    <w:p>
      <w:r>
        <w:rPr>
          <w:b/>
        </w:rPr>
        <w:t xml:space="preserve">Quelle: </w:t>
      </w:r>
      <w:r>
        <w:t>https://mcp.opencaselaw.ch/entscheid/ge_gerichte_ACPR_669_2020</w:t>
      </w:r>
    </w:p>
    <w:p>
      <w:r>
        <w:t>FR: GE_GERICHTE ACPR/669/2020 du 17 août 2020</w:t>
      </w:r>
    </w:p>
    <w:p>
      <w:r>
        <w:t>IT: GE_GERICHTE ACPR/669/2020 del 17 agosto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contre l’ordonnance de non-entrée en matière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3</w:t>
      </w:r>
    </w:p>
    <w:p>
      <w:r>
        <w:t>La recourante invoque un déni de justice au motif que le Ministère public n’a pas ouvert une instruction. Or, il y a déni de justice, au sens de l'art. 29 al. 2 Cst., lorsque l’autorité ne rend pas de décision, ce qui n’est pas le cas en l’espèce puisque, précisément, l’autorité précédente a rendu une ordonnance, contre laquelle la recourante a pu former recours. Partant, ce grief est infondé.</w:t>
      </w:r>
    </w:p>
    <w:p>
      <w:r>
        <w:t>- 6/10 - P/14508/2020</w:t>
      </w:r>
    </w:p>
    <w:p>
      <w:r>
        <w:rPr>
          <w:b/>
        </w:rPr>
        <w:t>E. 4</w:t>
      </w:r>
    </w:p>
    <w:p>
      <w:r>
        <w:t>La recourante reproche au Ministère public de ne pas être entré en matière sur sa nouvelle plainte contre la curatrice.</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4.2</w:t>
      </w:r>
    </w:p>
    <w:p>
      <w:r>
        <w:t>Aux termes de l’art. 219 al. 1 CP est punissable celui qui viole son devoir d’assister ou d’élever une personne dont il met ainsi en danger le développement physique ou psychique, ou qui manque à ce devoir. Si le délinquant a agi par négligence, la peine pourra être une amende (al. 2). Le comportement délictueux peut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avec les renvois). L'infraction peut être commise tant intentionnellement que par négligence. L'intention doit porter sur l'existence du devoir, son contenu, le fait qu'il soit violé et sur la mise en danger du développement de l'enfant. Le dol éventuel suffit. (M. DUPUIS / L. MOREILLON / C. PIGUET / S. BERGER / M. MAZOU / V. RODIGARI (éds), Code pénal - Petit commentaire, 2ème éd., Bâle 2017, n. 19 ad art. 219 CP et les références citées).</w:t>
      </w:r>
    </w:p>
    <w:p>
      <w:r>
        <w:rPr>
          <w:b/>
        </w:rPr>
        <w:t>E. 4.3</w:t>
      </w:r>
    </w:p>
    <w:p>
      <w:r>
        <w:t>Conformément à l’art. 174 ch. 1 CP, est punissable, sur plainte,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w:t>
      </w:r>
    </w:p>
    <w:p>
      <w:r>
        <w:t>- 7/10 - P/14508/2020</w:t>
      </w:r>
    </w:p>
    <w:p>
      <w:r>
        <w:rPr>
          <w:b/>
        </w:rPr>
        <w:t>E. 4.4</w:t>
      </w:r>
    </w:p>
    <w:p>
      <w:r>
        <w:t>En l’espèce, la recourante, en reprenant les faits et arguments déjà exposés dans ses précédentes plaintes pénales contre la curatrice, reproche à nouveau à cette dernière une infraction à l'art. 219 CP. À cet égard, la Chambre de céans ne peut que maintenir ses précédents considérants (cf. ACPR/929/2019, ACPR/930/2019 et ACPR/517/2020 précités) et rappeler qu'il ne lui appartient pas de revoir les décisions des autorités civiles, étant relevé que le TPI a, à deux reprises, conclu que la précitée avait agi dans l’intérêt de l’enfant. Malgré l’opinion contraire de la recourante, il n’existe toujours aucun élément permettant de suspecter la curatrice d’avoir, en proposant les mesures qui ont ensuite été ordonnées par les autorités judiciaires civiles, violé son devoir d’assister sa protégée. Récemment, le TPAE a, dans son ordonnance du 20 juillet 2020, élargi le droit de visite de la recourante et on ne voit pas en quoi la curatrice, qui s'est prononcée en faveur de cet assouplissement, aurait enfreint l'art. 219 CP en souhaitant, dans son écrit du 9 juillet 2020, que des cautèles soient apportées à l’élargissement du droit de visite. La recourante reproche à nouveau à la curatrice de l’avoir calomniée, invoquant des faits déjà examinés par la Chambre de céans, sur lesquels il n’y a donc pas lieu de revenir. À bien la comprendre, elle s’estime derechef calomniée par la curatrice, au motif que cette dernière aurait, dans ses écritures du 9 juillet 2020, demandé au TPAE qu'il lui soit enjoint de se soumette à un suivi psychothérapeutique régulier. On comprend de la plainte et du recours que la recourante estime être une mère "irréprochable", mais il n’est nullement calomnieux, de la part de la curatrice, de penser autrement et d'écrire aux autorités judiciaires que la préservation du bien-être de sa protégée nécessite, selon elle, un suivi psychothérapeutique de la mère. C'est en vain que la recourante invoque que la curatrice aurait "menti" en justice, puisqu'en tant que partie à la procédure, l'art. 307 CP ne lui est pas opposable. En tant que la recourante lui reproche d'avoir allégué devant les autorités civiles un risque d'enlèvement, ce qui aurait conduit celles-ci à lui faire interdiction d'emmener sa fille en Grèce, on ne saurait y voir non plus une induction de la justice en erreur, au sens de l'art. 304 CP. Faute de prévention pénale suffisante, c’est ainsi à bon droit que le Ministère public a renoncé à entrer en matière. Les actes d’instruction sollicités par la recourante, à savoir l'audition de divers intervenants à la procédure civile, ne sont pas propres à modifier ces constatations.</w:t>
      </w:r>
    </w:p>
    <w:p>
      <w:r>
        <w:rPr>
          <w:b/>
        </w:rPr>
        <w:t>E. 5</w:t>
      </w:r>
    </w:p>
    <w:p>
      <w:r>
        <w:t>Au vu de l'issue du recours, la demande de récusation sera rejetée, pour autant qu'elle conserverait encore un objet, étant relevé que la recourante ne développe aucun grief au sens de l'art. 56 CPP.</w:t>
      </w:r>
    </w:p>
    <w:p>
      <w:r>
        <w:t>- 8/10 - P/14508/2020</w:t>
      </w:r>
    </w:p>
    <w:p>
      <w:r>
        <w:rPr>
          <w:b/>
        </w:rPr>
        <w:t>E. 6</w:t>
      </w:r>
    </w:p>
    <w:p>
      <w:r>
        <w:t>La recourante sollicite le bénéfice de l'assistance judiciaire devant l'autorité de recours. Dans son arrêt ACPR/621/2020 du 15 septembre 2020, la Chambre de céans lui a expliqué les raisons pour lesquelles une partie dont le recours est voué à l'échec ne saurait bénéficier de l'assistance judiciaire – y compris l'exonération des frais de la procédure – ni, a fortiori, d'un conseil juridique gratuit. Ces explications s'appliquent au cas d'espèce, de sorte qu'il est renvoyé, sur ce point, à la motivation de l'arrêt précité.</w:t>
      </w:r>
    </w:p>
    <w:p>
      <w:r>
        <w:rPr>
          <w:b/>
        </w:rPr>
        <w:t>E. 7</w:t>
      </w:r>
    </w:p>
    <w:p>
      <w:r>
        <w:t>Justifiée, l’ordonnance querellée sera donc confirmée.</w:t>
      </w:r>
    </w:p>
    <w:p>
      <w:r>
        <w:rPr>
          <w:b/>
        </w:rPr>
        <w:t>E. 8</w:t>
      </w:r>
    </w:p>
    <w:p>
      <w:r>
        <w:t>La recourante, qui succombe, supportera les frais envers l’État, qui seront fixés, pour tenir compte de sa situation économique, à CHF 400.- en totalité (art. 428 al. 1 CPP et 13 al. 1 du Règlement fixant le tarif des frais en matière pénale, RTFMP ; E 4 10.03), étant précisé que la décision de refus de l'assistance judiciaire est rendue sans frais (art. 20 RAJ). * * * * *</w:t>
      </w:r>
    </w:p>
    <w:p>
      <w:r>
        <w:t>- 9/10 - P/14508/2020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