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ACPR/669/2018 vom 29. Juni 2017</w:t>
      </w:r>
    </w:p>
    <w:p>
      <w:r>
        <w:t>GE Cour de justice, 2017-06-29, FR</w:t>
      </w:r>
    </w:p>
    <w:p>
      <w:r>
        <w:rPr>
          <w:b/>
        </w:rPr>
        <w:t xml:space="preserve">Quelle: </w:t>
      </w:r>
      <w:r>
        <w:t>https://mcp.opencaselaw.ch/entscheid/ge_gerichte_ACPR_669_2018</w:t>
      </w:r>
    </w:p>
    <w:p>
      <w:r>
        <w:t>FR: GE_GERICHTE ACPR/669/2018 du 29 juin 2017</w:t>
      </w:r>
    </w:p>
    <w:p>
      <w:r>
        <w:t>IT: GE_GERICHTE ACPR/669/2018 del 29 giugno 2017</w:t>
      </w:r>
    </w:p>
    <w:p>
      <w:pPr>
        <w:pStyle w:val="Heading2"/>
      </w:pPr>
      <w:r>
        <w:t>Volltext</w:t>
      </w:r>
    </w:p>
    <w:p>
      <w:r>
        <w:t>REPUBLIQUE ET</w:t>
      </w:r>
    </w:p>
    <w:p>
      <w:r>
        <w:t>CANTON DE GENÈVE POUVOIR JUDICIAIRE P/23793/2017 ACPR/669/2018 COUR DE JUSTICE Chambre pénale de recours Arrêt du mercredi 14 novembre 2018</w:t>
      </w:r>
    </w:p>
    <w:p>
      <w:r>
        <w:t>Entre A______, domicilié c/o B______, ______, représenté par Mes C______ et D______, et faisant élection de domicile en leur Etude, recourant, contre l'ordonnance rendue le 29 juin 2017 par le Ministère public, et LE MINISTÈRE PUBLIC de la République et canton de Genève, route de Chancy 6B, 1213 Petit-Lancy - case postale 3565, 1211 Genève 3, intimé.</w:t>
      </w:r>
    </w:p>
    <w:p>
      <w:r>
        <w:t>- 2/4 - P/23793/2017 Vu :  l'ordonnance rendue le 28 juin 2018, notifiée par pli simple, par laquelle le Ministère public a refusé d'entrer en matière sur la plainte de A______ contre E______ pour voies de fait et injure et de ce dernier contre le premier cité pour voie de fait;  le recours formé le 20 juillet 2018 par de A______ qui conclut, sous suite de frais et dépens chiffrés à CHF 5'298.-, à l'annulation ladite ordonnance et au renvoi de la cause au Ministère public pour qu'il prononce une ordonnance pénale contre E______ pour lésions corporelles simples et violence ou menace contre les autorités et les fonctionnaires;  les observations du Ministère public du 17 août 2018 déclarant retirer l'ordonnance attaquée en ce qu'elle concernait les plaintes de A______ et de E______ et considérant les prétentions en indemnisation exagérément élevées;  la réplique du recourant réaffirmant que l'indemnité sollicitée correspondait à 11h30 d'activité à CHF 450.- l'heure et CHF 123.- de frais de photocopie et joignant l'état de frais de son conseil.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en l'espèce, le recourant sollicite une indemnité de CHF 5'298.- correspondant à 11h30 d'activité à CHF 450.- l'heure et CHF 123.- de frais de photocopie;</w:t>
      </w:r>
    </w:p>
    <w:p>
      <w:r>
        <w:t>- 3/4 - P/23793/2017  le recours, qui comporte onze pages (pages de garde et de conclusion comprises), ne présentait pas de difficultés particulières de fait et de droit de sorte que 5h d'activité au taux horaires de CHF 450.-, auxquelles il convient d'ajouter 2 heures correspondant au temps de prise de connaissance du dossier et d'entretiens avec le client, semblent raisonnables et seront allouées soit 3'150.-, plus TVA à 7,7%. Les frais de photocopie du dossier par le Ministère public ne relèvent pas de la procédure de recours et seront cas échéant pris en compte à l'issue de la procédure. * * * * *</w:t>
      </w:r>
    </w:p>
    <w:p>
      <w:r>
        <w:t>- 4/4 - P/23793/2017</w:t>
      </w:r>
    </w:p>
    <w:p>
      <w:r>
        <w:t>PAR CES MOTIFS, LA COUR : Déclare le recours sans objet et raye la cause du rôle. Laisse les frais de la procédure à la charge de l'État. Alloue à A______, à la charge de l'État, une indemnité de CHF 3'392.55, (TVA de 7.7% comprise) pour l'instance de recours. Notifie le présent arrêt ce jour, en copie, à A______, soit pour lui son conseil, et au Ministère public.</w:t>
      </w:r>
    </w:p>
    <w:p>
      <w:r>
        <w:t>Siégeant : Madame Corinne CHAPPUIS BUGNON, présidente; Monsieur Christian COQUOZ et Madame Alix FRANCOTTE CONUS,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