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ACPR/666/2022 vom 9. Juni 2022</w:t>
      </w:r>
    </w:p>
    <w:p>
      <w:r>
        <w:t>GE Cour de justice, 2022-06-09, FR</w:t>
      </w:r>
    </w:p>
    <w:p>
      <w:r>
        <w:rPr>
          <w:b/>
        </w:rPr>
        <w:t xml:space="preserve">Quelle: </w:t>
      </w:r>
      <w:r>
        <w:t>https://mcp.opencaselaw.ch/entscheid/ge_gerichte_ACPR_666_2022</w:t>
      </w:r>
    </w:p>
    <w:p>
      <w:r>
        <w:t>FR: GE_GERICHTE ACPR/666/2022 du 9 juin 2022</w:t>
      </w:r>
    </w:p>
    <w:p>
      <w:r>
        <w:t>IT: GE_GERICHTE ACPR/666/2022 del 9 giugno 2022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al. 1 du Règlement fixant le tarif des frais en matière pénale, RTFMP ; E 4 10.03), le recours ayant bel et bien généré une activité de l'autorité de recours;</w:t>
      </w:r>
    </w:p>
    <w:p>
      <w:r>
        <w:t>- aucune indemnité ne sera allouée à la recourante, qui succombe (art. 433 al. 1 let. a CPP a contrario). * * * * *</w:t>
      </w:r>
    </w:p>
    <w:p>
      <w:r>
        <w:t>- 3/4 - P/14429/2021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