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ACPR/665/2023 vom 17. Juli 2023</w:t>
      </w:r>
    </w:p>
    <w:p>
      <w:r>
        <w:t>GE Cour de justice, 2023-07-17, FR</w:t>
      </w:r>
    </w:p>
    <w:p>
      <w:r>
        <w:rPr>
          <w:b/>
        </w:rPr>
        <w:t xml:space="preserve">Quelle: </w:t>
      </w:r>
      <w:r>
        <w:t>https://mcp.opencaselaw.ch/entscheid/ge_gerichte_ACPR_665_2023</w:t>
      </w:r>
    </w:p>
    <w:p>
      <w:r>
        <w:t>FR: GE_GERICHTE ACPR/665/2023 du 17 juillet 2023</w:t>
      </w:r>
    </w:p>
    <w:p>
      <w:r>
        <w:t>IT: GE_GERICHTE ACPR/665/2023 del 17 luglio 2023</w:t>
      </w:r>
    </w:p>
    <w:p>
      <w:pPr>
        <w:pStyle w:val="Heading2"/>
      </w:pPr>
      <w:r>
        <w:t>Erwägungen</w:t>
      </w:r>
    </w:p>
    <w:p>
      <w:r>
        <w:rPr>
          <w:b/>
        </w:rPr>
        <w:t>E. 1</w:t>
      </w:r>
    </w:p>
    <w:p>
      <w:r>
        <w:t>Les recourants prétendent agir, « par souci de simplification de la procédure », par l’avocat formellement constitué pour un seul d’entre eux, sans fournir de preuve de cette délégation ou substitution. Au vu de l’issue du recours, et compte tenu du fait qu’ils semblent avoir été récemment en mesure de fournir les procurations idoines (cf. arrêt du Tribunal fédéral 1B_282/2022 du 29 novembre 2022, faits, let. C.), la question n’a pas à être abordée plus avant.</w:t>
      </w:r>
    </w:p>
    <w:p>
      <w:r>
        <w:rPr>
          <w:b/>
        </w:rPr>
        <w:t>E. 2</w:t>
      </w:r>
    </w:p>
    <w:p>
      <w:r>
        <w:t>Les recourants excipent d’une violation de leur droit d’être entendu, pour n’avoir pas eu la possibilité de répliquer à la prise de position du Ministère public, du 10 juillet 2023.</w:t>
      </w:r>
    </w:p>
    <w:p>
      <w:r>
        <w:rPr>
          <w:b/>
        </w:rPr>
        <w:t>E. 2.1</w:t>
      </w:r>
    </w:p>
    <w:p>
      <w:r>
        <w:t>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Il n’y a notamment pas de violation du droit à la réplique lorsque la partie recourante a reçu une copie des déterminations litigieuses préalablement au dépôt de son mémoire de recours (arrêt du Tribunal fédéral 1B_509/2018 du 6 mars 2019 consid. 2.1.).</w:t>
      </w:r>
    </w:p>
    <w:p>
      <w:r>
        <w:rPr>
          <w:b/>
        </w:rPr>
        <w:t>E. 2.2</w:t>
      </w:r>
    </w:p>
    <w:p>
      <w:r>
        <w:t>En l’occurrence, les recourants ont eu connaissance des déterminations du Ministère public sur leur demande du 30 juin 2023, puisqu’ils les produisent avec leur acte de recours. Ils ont eu l’occasion de s’exprimer sur elles librement et sans limitation à l’occasion de la présente instance, car l’autorité de recours jouit d’un plein pouvoir d’examen. Ils n’auraient pas qualité pour se plaindre que les autres parties n’auraient pas été consultées. En outre, comme on le verra ci-après, ils ne sont</w:t>
      </w:r>
    </w:p>
    <w:p>
      <w:r>
        <w:t>- 4/7 - P/21865/2017 pas privés de la possibilité de renouveler leurs réquisitions de preuve nonobstant la position prise par le Ministère public à leur sujet dans ses déterminations.</w:t>
      </w:r>
    </w:p>
    <w:p>
      <w:r>
        <w:rPr>
          <w:b/>
        </w:rPr>
        <w:t>E. 3</w:t>
      </w:r>
    </w:p>
    <w:p>
      <w:r>
        <w:t>Le prononcé à l'origine du présent litige constitue une décision relative à l'avancement de la procédure et au déroulement de celle-ci, puisqu'elle refuse d’administrer des preuves, plus exactement : de faire administrer ces preuves à l’occasion du renvoi au Ministère public de son acte d’accusation pour complément et correction.</w:t>
      </w:r>
    </w:p>
    <w:p>
      <w:r>
        <w:rPr>
          <w:b/>
        </w:rPr>
        <w:t>E. 3.1</w:t>
      </w:r>
    </w:p>
    <w:p>
      <w:r>
        <w:t>Le recours au sens de l’art. 393 al. 1 let. b CPP n'est ouvert à l’encontre de telles décisions qu'en présence d'un préjudice irréparable (ATF 143 IV 175 consid. 2.4). Le refus d'entendre des témoins constitue une décision incidente (arrêt du Tribunal fédéral 1B_145/2020 du 26 mars 2020 consid. 2.2.). Les décisions relatives à l'administration des preuves ne sont en principe pas de nature à causer un dommage irréparable, puisqu'il est normalement possible, à l'occasion d'un recours contre la décision finale, d'obtenir que la preuve refusée à tort soit mise en œuvre si elle devait avoir été écartée pour des raisons non pertinentes ou en violation des droits fondamentaux du recourant (ATF 141 III 80 consid. 1.2). Cette règle comporte toutefois des exceptions. Il en va notamment ainsi lorsque le refus d'instruire porte sur des moyens de preuve qui risquent de disparaître et qui visent des faits décisifs non encore élucidés, ou encore quand la sauvegarde de secrets est en jeu (arrêt du Tribunal fédéral 1B_278/2021 du 28 mai 2021 consid. 2.).</w:t>
      </w:r>
    </w:p>
    <w:p>
      <w:r>
        <w:rPr>
          <w:b/>
        </w:rPr>
        <w:t>E. 3.2</w:t>
      </w:r>
    </w:p>
    <w:p>
      <w:r>
        <w:t>Le préjudice « irréparable » qui ouvrirait la voie du recours, en l’espèce, doit tenir, non pas à la procédure suivie par la Présidente du Tribunal correctionnel avant de statuer – grief liquidé au considérant précédent –, mais bien aux conséquences matérielles de sa décision, à savoir l’impossibilité, pour les recourants, de faire administrer ultérieurement les preuves qu’ils ont requises le 30 juin 2023. Or, tel n’est pas le cas, puisque ces réquisitions pourront être renouvelées et traitées lors des prochains débats. Dans ce sens, la décision attaquée s'interprète comme un simple report. Sous cet angle non plus, il n'y a donc ni déni de justice ni préjudice irréparable (arrêt du Tribunal fédéral 1B_46/2023 du 7 mars 2023 consid. 2.2.). Même si, avec l'écoulement du temps, il se pourrait que les personnes éventuellement à entendre perdent le souvenir des évènements sur lesquels elles devraient être entendus, il s'agirait d'un dommage de fait, et non d'un préjudice juridique (arrêt du Tribunal fédéral 1B_145/2020 du 26 mars 2020 consid. 2.2.). Par conséquent, le recours est irrecevable.</w:t>
      </w:r>
    </w:p>
    <w:p>
      <w:r>
        <w:rPr>
          <w:b/>
        </w:rPr>
        <w:t>E. 4</w:t>
      </w:r>
    </w:p>
    <w:p>
      <w:r>
        <w:t>Dès lors, il n’y a pas lieu d'examiner le grief de violation du droit d'être entendu soulevé en rapport avec la motivation de la décision attaquée (arrêt du Tribunal fédéral 1B_46/2023, précité, consid. 2.3.).</w:t>
      </w:r>
    </w:p>
    <w:p>
      <w:r>
        <w:t>- 5/7 - P/21865/2017</w:t>
      </w:r>
    </w:p>
    <w:p>
      <w:r>
        <w:rPr>
          <w:b/>
        </w:rPr>
        <w:t>E. 5</w:t>
      </w:r>
    </w:p>
    <w:p>
      <w:r>
        <w:t>Quant au grief de nullité absolue de la décision rendue, pour cause de prétendue incompétence fonctionnelle de l’autorité intimée (cf. ATF 145 IV 197 consid. 1.3.2), le vice allégué est d’autant moins manifeste que le rejet de réquisitions de preuve avant l’ouverture des débats incombe à la Direction de la procédure du tribunal saisi (art. 331 al. 3 CPP) – et que les recourants ne se hasardent pas à soutenir que cette attribution n’appartenait pas à la Présidente intimée –. Les recourants semblent raisonner comme si la décision attaquée était une (nouvelle) décision de suspension et de renvoi de l’accusation au Ministère public – ce qu’elle n’est précisément pas, puisqu’elle se borne à refuser de faire administrer (par le Ministère public) les preuves qu’ils ont requises –.</w:t>
      </w:r>
    </w:p>
    <w:p>
      <w:r>
        <w:rPr>
          <w:b/>
        </w:rPr>
        <w:t>E. 6</w:t>
      </w:r>
    </w:p>
    <w:p>
      <w:r>
        <w:t>Les recourants, qui succombent intégralement, assumeront, solidairement (art. 418 al. 2 CPP), les frais de la procédure (art. 428 al. 1 CPP), fixés en totalité à CHF 2'000.- (art. 13 al. 1 let. b du Règlement fixant le tarif des frais en matière pénale, RTFMP ; E 4 10.03). * * * * *</w:t>
      </w:r>
    </w:p>
    <w:p>
      <w:r>
        <w:t>- 6/7 -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