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ACPR/665/2021 vom 11. Oktober 2019</w:t>
      </w:r>
    </w:p>
    <w:p>
      <w:r>
        <w:t>GE Cour de justice, 2019-10-11, FR</w:t>
      </w:r>
    </w:p>
    <w:p>
      <w:r>
        <w:rPr>
          <w:b/>
        </w:rPr>
        <w:t xml:space="preserve">Quelle: </w:t>
      </w:r>
      <w:r>
        <w:t>https://mcp.opencaselaw.ch/entscheid/ge_gerichte_ACPR_665_2021</w:t>
      </w:r>
    </w:p>
    <w:p>
      <w:r>
        <w:t>FR: GE_GERICHTE ACPR/665/2021 du 11 octobre 2019</w:t>
      </w:r>
    </w:p>
    <w:p>
      <w:r>
        <w:t>IT: GE_GERICHTE ACPR/665/2021 del 11 ottobre 2019</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 pour les éventuels actes de blanchiment commis postérieurement à la cession des prétentions en dommages-intérêts intervenue le 29 décembre 2011 (cf. arrêt du Tribunal fédéral 6B_931/2020 précité consid. 3.4.2). En revanche, en tant que le recourant se plaint également de faux dans les titres (art. 251 CP), son recours sera déclaré irrecevable. En effet, il se contente d'affirmer que des formulaires A au contenu inexact auraient été établis pour des relations bancaires au Luxembourg, sans toutefois démontrer en quoi ces documents viseraient à lui nuire personnellement, par exemple dans le cadre d'une infraction contre le patrimoine (récemment : arrêt du Tribunal fédéral 1B_446/2020 du 27 avril 2021 consid. 3.3), ni en quoi une compétence territoriale des autorités de poursuite pénale suisses, au sens des art. 3 ss CP, serait en l'occurrence donnée.</w:t>
      </w:r>
    </w:p>
    <w:p>
      <w:r>
        <w:rPr>
          <w:b/>
        </w:rPr>
        <w:t>E. 1.2</w:t>
      </w:r>
    </w:p>
    <w:p>
      <w:r>
        <w:t>Le recourant prétend ensuite que les écritures (conjointes) des trois intimées ne devraient pas être prises en considération, ces dernières ne revêtant ni la qualité de parties, ni celle d'autres participants à la procédure. Il ne saurait être suivi. Tout d'abord, l'intimée D______ SA affirme qu'un compte bancaire ouvert en son nom au Luxembourg ferait actuellement l'objet d'un séquestre en raison d'une commission rogatoire reçue du Ministère public genevois. Ce dernier a du reste admis que cette société était touchée par la demande de séquestre adressée au Luxembourg et lui a accordé l'accès au dossier. Dans cette mesure, D______ SA apparaît comme un tiers touché par un acte de procédure (art. 105 al. 1 let. f CPP), à qui la Chambre de céans pouvait valablement notifier l'acte de recours et demander qu'il se prononce à son sujet (art. 390 al. 2 CPP). Cela suffit déjà à rejeter la requête, indépendamment de la situation des deux autres intimées, dont on peut d'ailleurs se demander si, pour C______ et à suivre les allégations du recourant, elle ne devrait pas être qualifiée de lésée par le crime préalable, soit également un autre participant à la procédure (art. 105 al. 1 let. a CPP), à qui une détermination pouvait être demandée. Enfin, la Chambre de céans, comme autorité de recours, peut administrer d'office les preuves qu'elle estime nécessaires au traitement du recours (art. 389 al. 3 CPP). En l'occurrence, les observations requises des parties et des autres participants portent en particulier sur l'état actuel de la procédure pénale espagnole, point qui est,</w:t>
      </w:r>
    </w:p>
    <w:p>
      <w:r>
        <w:t>- 10/15 - P/72/2015 on le verra, pertinent pour l'issue du litige et compte tenu du temps écoulé depuis l'ordonnance de classement du 24 octobre 2019. Dès lors, les diverses décisions issues de la procédure H______ produites en instance de recours seront admises (cf. aussi arrêt du Tribunal fédéral 1B_368/2014 du 5 février 2015 consid. 3.1 et 3.2).</w:t>
      </w:r>
    </w:p>
    <w:p>
      <w:r>
        <w:rPr>
          <w:b/>
        </w:rPr>
        <w:t>E. 1.3</w:t>
      </w:r>
    </w:p>
    <w:p>
      <w:r>
        <w:t>La conclusion du recourant tendant à l'octroi d'un délai supplémentaire de 30 jours pour prendre position sur la détermination des intimées est désormais sans objet, puisqu'il admet lui-même avoir finalement pu se déterminer à ce sujet (cf. son courrier du 30 juin 2021 à la Chambre de céans [let. B.e. supra]).</w:t>
      </w:r>
    </w:p>
    <w:p>
      <w:r>
        <w:rPr>
          <w:b/>
        </w:rPr>
        <w:t>E. 2</w:t>
      </w:r>
    </w:p>
    <w:p>
      <w:r>
        <w:t>Le grief de violation du droit d'être entendu du fait que le Ministère public n'aurait pas indiqué, dans son avis de prochaine clôture, l'ensemble des motifs pour lesquels il a finalement classé la procédure peut être rejeté d'emblée : l'avis de prochaine clôture (art. 318 CPP) doit seulement mentionner le sort – classement ou mise en accusation – que le ministère public entend donner à la procédure ; il n'a pas, à ce stade, à motiver la décision (en l'occurrence : de classement) qui reste à rendre. En l'occurrence, le Ministère public a bien annoncé aux parties son intention de classer la procédure, en leur impartissant un délai pour présenter leurs réquisitions de preuves. S'il a, en outre, retenu que la prescription de l'infraction lui apparaissait désormais acquise, il pouvait parfaitement rendre sa décision de classement sur d'autres motifs encore, sans violer le droit d'être entendu du recourant. Ce dernier, qui se plaint de ne pas avoir pu exposer la situation actuelle des procédures civile et pénale en Espagne, a eu amplement l'occasion de le faire au cours de la procédure de recours, devant une autorité disposant d'un plein pouvoir de cognition (art. 391 al. 1 et 393 al. 2 CPP ; ATF 141 IV 396 consid. 4.4 p. 405 ; arrêt du Tribunal fédéral 6B_218/2020 du 17 avril 2020 consid. 2.1).</w:t>
      </w:r>
    </w:p>
    <w:p>
      <w:r>
        <w:rPr>
          <w:b/>
        </w:rPr>
        <w:t>E. 3</w:t>
      </w:r>
    </w:p>
    <w:p>
      <w:r>
        <w:t>Le recourant reproche ensuite au Ministère public d'avoir classé la procédure ouverte pour blanchiment d'argent (art. 305bis CP).</w:t>
      </w:r>
    </w:p>
    <w:p>
      <w:r>
        <w:rPr>
          <w:b/>
        </w:rPr>
        <w:t>E. 3.1</w:t>
      </w:r>
    </w:p>
    <w:p>
      <w:r>
        <w:t>Aux termes de l'art. 319 al. 1 CPP, le ministère public ordonne le classement de tout ou partie de la procédure notamment lorsqu'aucun soupçon justifiant une mise en accusation n'est établi (let. a) ou lorsque les éléments constitutifs d'une infraction ne sont pas réunis (let. b). La décision de classer la procédure doit être prise en application du principe "in dubio pro duriore". Celui-ci signifie qu'en règle générale, un classement ne peut être prononcé par le ministère public que lorsqu'il apparaît clairement que les faits ne sont pas punissables ou que les conditions à la poursuite pénale ne sont pas remplies.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w:t>
      </w:r>
    </w:p>
    <w:p>
      <w:r>
        <w:t>- 11/15 - P/72/2015 matériellement compétent qu'il appartient de se prononcer (ATF 143 IV 241 consid. 2.2.1 p. 243 ; 138 IV 86 consid. 4.1.2 p. 91).</w:t>
      </w:r>
    </w:p>
    <w:p>
      <w:r>
        <w:rPr>
          <w:b/>
        </w:rPr>
        <w:t>E. 3.2</w:t>
      </w:r>
    </w:p>
    <w:p>
      <w:r>
        <w:t>Selon l'art. 305bis ch. 1 CP (dans sa teneur jusqu'au 31 décembre 2015), se rend coupable de blanchiment d'argent celui qui aura commis un acte propre à entraver l'identification de l'origine, la découverte ou la confiscation de valeurs patrimoniales dont il savait ou devait présumer qu'elles provenaient d'un crime. En raison de son caractère accessoire, le blanchiment d'argent exige la preuve à la fois d'un acte d'entrave, d'une infraction préalable ainsi que d'un lien entre les valeurs patrimoniales et cette infraction préalable (ATF 145 IV 335 consid. 3.1 p. 341 s.). Selon l'art. 305bis ch. 3 CP, le délinquant est aussi punissable lorsque l’infraction principale a été commise à l’étranger et lorsqu’elle est aussi punissable dans l’État où elle a été commise, ce qui suppose l'existence dans cet État d'une réglementation abstraitement comparable à la règle pénale suisse (ATF 136 IV 179 consid. 2 p. 180 s. ; arrêt du Tribunal fédéral 6B_341/2019 du 21 février 2020 consid. 1.3.1). Le législateur n'a pas voulu faire dépendre l'application de l'art. 305bis CP des poursuites et du jugement du crime perpétré à l'étranger. Exiger que l'on connaisse en détail les circonstances du crime, singulièrement son auteur, avant de pouvoir réprimer le blanchiment de l'argent ainsi obtenu, aurait considérablement compliqué et ralenti l'action de la justice suisse. Le lien exigé entre le crime à l'origine des fonds et le blanchiment d'argent est donc volontairement ténu (ATF 138 IV 1 consid. 4.2.2 p. 5 ; 120 IV 323 consid. 3d p. 328 ; arrêt du Tribunal fédéral 6B_1185/2018 du 14 janvier 2019 consid. 2.2). Il est admis que la preuve de l'infraction préalable commise à l'étranger peut être apportée par un jugement condamnatoire entré en force (J.-B. ACKERMANN, Wirtschaftsstrafrecht der Schweiz, 2e éd., Berne 2021, § 15 N 96 ; M. DUPUIS et al. (éds), Code pénal, Petit commentaire, 2e éd., Bâle 2017, n. 19 ad art. 305bis). En l'absence d'une telle condamnation, le juge suisse devra se convaincre de l'origine criminelle des avoir en application des prescriptions de droit suisse en matière de preuves (Message du Conseil fédéral du 12 juin 1989 concernant la modification du code pénal suisse, législation sur le blanchissage d'argent et le défaut de vigilance en matière d'opérations financières, FF 1989 II 961 ss, p. 983), soit selon le principe de la libre appréciation de celles-ci (art. 10 al. 2 CPP). Des règles de procédure valables au lieu de commission du crime préalable ne sauraient faire obstacle à la poursuite de l'infraction de blanchiment (M. PIETH / M. SCHULTZE, in S. TRECHSEL / M. PIETH (éds), Schweizerisches Strafgesetzbuch, Praxiskommentar, 4e éd., Zurich 2021, n. 11 ad art. 305bis). Même une décision étrangère de classement portant sur l'infraction préalable ne signifie pas que le non-lieu est automatiquement acquis pour la procédure de blanchiment en Suisse ; en revanche, un acquittement prononcé à l'étranger ou en Suisse peut conduire, en vertu du principe ne bis in idem et suivant la</w:t>
      </w:r>
    </w:p>
    <w:p>
      <w:r>
        <w:t>- 12/15 - P/72/2015 motivation de la décision, à ce que l'auteur acquitté pour le crime préalable ne puisse plus être poursuivi pour blanchiment en Suisse (cf. arrêts du Tribunal pénal fédéral SK.2010.9 du 24 novembre 2010 consid. 3.2.2, in TPF 2011 8 ; BB.2016.78 du</w:t>
      </w:r>
    </w:p>
    <w:p>
      <w:r>
        <w:rPr>
          <w:b/>
        </w:rPr>
        <w:t>E. 3.3</w:t>
      </w:r>
    </w:p>
    <w:p>
      <w:r>
        <w:t>En l'espèce, dans son ordonnance de classement du 11 octobre 2019, le Ministère public retenait notamment que, au vu de l'état de la procédure pénale espagnole, la preuve de la commission du crime préalable apparaissait peu probable. Cette appréciation est confortée par les développements récents qu'a connus cette procédure, en particulier la nouvelle décision de classement provisoire, du 29 juillet 2021. Le classement en question n'est pas fondé sur des empêchements de nature procédurale, mais bien sur l'absence de soupçons de commission d'une infraction contre le patrimoine (appropriation illégitime ou escroquerie) au préjudice de C______. Pour parvenir à cette conclusion, le juge d'instruction H______ s'est fondé sur les déclarations de la prénommée, qui avait retiré sa plainte contre E______, disant ne pas avoir été trompée par ce dernier. La validité de ce désistement – qui a eu des conséquences sur la position procédurale du recourant, lequel se prétend cessionnaire des droits de sa tante – n'a jamais été remise en question par la suite, notamment par les juridictions civiles espagnoles saisies de recours du recourant. En outre, le juge d'instruction s'est également fondé sur l'existence d'un contrat de fiducie passé entre les intimées C______ et B______ et E______. Il a enfin retenu que les prénommées avaient approuvé l'ensemble des opérations effectuées par le mis en cause. La Chambre de céans ne voit aucune raison de s'écarter de cette motivation, ce d'autant plus qu'elle est confirmée par les éléments que les intimées ont produits au cours de la procédure pénale suisse. En particulier, dans leur lettre du 4 mars 2019, elles affirment – déclarations notariées à l'appui – n'avoir rien à reprocher à E______, mais être en réalité en conflit avec le recourant depuis des années. Elles attestent de la réalité du contrat de fiducie conclu avec le premier nommé, et confirment que l'entier des transactions identifiées par le Ministère public dans son tableau étaient intervenues dans le cadre de ce contrat et conformément à leurs instructions. Ces éléments de preuve ne permettent pas d'étayer l'existence d'un crime préalable commis à l'étranger, au contraire. C'est le lieu de relever que si, dans sa décision du 7 novembre 2016, le tribunal provincial de H______ a ordonné la réouverture de la procédure pénale espagnole, c'était avant tout en raison des faits issus de l'instruction menée en Suisse, dans la présente procédure, pour blanchiment d'argent. Or, cette instruction, faute de compétente ratione loci, n'a jamais porté sur la question de l'existence d'un éventuel</w:t>
      </w:r>
    </w:p>
    <w:p>
      <w:r>
        <w:t>- 13/15 - P/72/2015 crime préalable commis en Espagne, lié au versement d'une indemnité pour l'expropriation du terrain "I______", mais uniquement sur les transferts subséquents, en Suisse et à l'étranger, de fonds issus de cette opération. Au cours de son enquête pour blanchiment d'argent, le Procureur genevois n'a d'ailleurs pas manqué de s'informer, à de nombreuses reprises, sur le sort de la procédure pénale en Espagne auprès des parties, afin justement de s'assurer de la réalité d'une infraction préalable. Dans ces conditions, le classement de la procédure menée en Espagne pour le crime préalable a pour conséquence que l'une des conditions de l'infraction de blanchiment d'argent (art. 305bis CP) fait manifestement défaut, ce qui permet de confirmer la décision querellée, indépendamment de la question de la prescription de l'action pénale, qui n'a dès lors pas à être examinée. Le fait que le recourant ait, même de façon "très soigneuse et détaillée", recouru contre cette décision de classement auprès des juridictions espagnoles ne change rien à ce qui précède, ce d'autant moins que son acte de recours semble se concentrer pour l'essentiel à démontrer l'existence de transferts patrimoniaux en Suisse et à l'étranger (cf. p. 9 à 20), sans établir pour le surplus la présence d'éléments nouveaux – qui ne ressortiraient pas déjà des décisions antérieures, notamment de la première ordonnance de classement provisoire rendue en Espagne – attestant de la commission de l'infraction préalable par le mis en cause ou ses proches. 4. Justifiée, l'ordonnance querellée sera donc confirmée.</w:t>
      </w:r>
    </w:p>
    <w:p>
      <w:r>
        <w:rPr>
          <w:b/>
        </w:rPr>
        <w:t>E. 5</w:t>
      </w:r>
    </w:p>
    <w:p>
      <w:r>
        <w:t>Le recourant, qui succombe, supportera les frais envers l'État, arrêtés à CHF 2'000.- (art. 428 al. 1 CPP et 13 al. 1 du Règlement fixant le tarif des frais en matière pénale, RTFMP ; E 4 10.03).</w:t>
      </w:r>
    </w:p>
    <w:p>
      <w:r>
        <w:rPr>
          <w:b/>
        </w:rPr>
        <w:t>E. 6</w:t>
      </w:r>
    </w:p>
    <w:p>
      <w:r>
        <w:t>Il ne sera pas alloué d'indemnité aux intimées, qui n'en ont d'ailleurs pas demandé. * * * * *</w:t>
      </w:r>
    </w:p>
    <w:p>
      <w:r>
        <w:t>- 14/15 - P/72/2015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