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ACPR/664/2020 vom 11. Juni 2020</w:t>
      </w:r>
    </w:p>
    <w:p>
      <w:r>
        <w:t>GE Cour de justice, 2020-06-11, FR</w:t>
      </w:r>
    </w:p>
    <w:p>
      <w:r>
        <w:rPr>
          <w:b/>
        </w:rPr>
        <w:t xml:space="preserve">Quelle: </w:t>
      </w:r>
      <w:r>
        <w:t>https://mcp.opencaselaw.ch/entscheid/ge_gerichte_ACPR_664_2020</w:t>
      </w:r>
    </w:p>
    <w:p>
      <w:r>
        <w:t>FR: GE_GERICHTE ACPR/664/2020 du 11 juin 2020</w:t>
      </w:r>
    </w:p>
    <w:p>
      <w:r>
        <w:t>IT: GE_GERICHTE ACPR/664/2020 del 11 giugno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310 al. 2, 322 al. 3 et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de céans peut décider d'emblée de traiter sans échange d'écritures ni débats les recours manifestement mal fondés (art. 390 al. 2 et 5 a contrario CPP).</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w:t>
      </w:r>
    </w:p>
    <w:p>
      <w:r>
        <w:t>- 4/7 - P/9210/2020 justifie (Y. JEANNERET / A. KUHN / C. PERRIER DEPEURSINGE (éds), Commentaire romand : Code de procédure pénale suisse, 2ème éd., Bâle 2019, n. 8 ad art. 310).</w:t>
      </w:r>
    </w:p>
    <w:p>
      <w:r>
        <w:rPr>
          <w:b/>
        </w:rPr>
        <w:t>E. 3.2</w:t>
      </w:r>
    </w:p>
    <w:p>
      <w:r>
        <w:t>L'art. 251 ch. 1 CP réprime le comportement de celui qui, dans le dessein de porter atteinte aux intérêts pécuniaires ou aux droits d'autrui, ou de se procurer ou de procurer à un tiers un avantage illicite, aura, notamment, constaté ou fait constater faussement, dans un titre, un fait ayant une portée juridique, ou aura, pour tromper autrui, fait usage d'un tel titre. Cette disposition vise tant le faux matériel que le faux intellectuel.</w:t>
      </w:r>
    </w:p>
    <w:p>
      <w:r>
        <w:rPr>
          <w:b/>
        </w:rPr>
        <w:t>E. 3.3</w:t>
      </w:r>
    </w:p>
    <w:p>
      <w:r>
        <w:t>La notion de titre selon l'art. 251 CP correspond à celle de l'art. 110 ch. 4 CP. Selon cette disposition, sont des titres tous les écrits destinés et propres à prouver un fait ayant une portée juridique. Le caractère de titre d'un écrit est relatif. Un même document peut revêtir la qualité de titre à l'égard de certains des faits qu'il évoque et ne pas revêtir cette qualité à l'égard d'autres. La destination et l'aptitude d'un écrit à prouver un fait peut résulter directement de la loi, mais aussi du sens ou de la nature du document ou des usages commerciaux (ATF 142 IV 119 consid. 2.2 ; 138 IV 130 consid. 2.2.1 ; 132 IV 57 consid. 5.1 ; arrêts du Tribunal fédéral 6B_496/2017 du 24 janvier 2018 consid. 2.2 ; 6B_55/2017 du 24 mars 2017 consid. 2.2). Peu importe, à cet égard, l'usage particulier que l'auteur, avant de l'émettre, prévoyait de faire du titre (ATF 120 IV 122 consid. 4 d/bb). Des déclarations unilatérales, faites dans le propre intérêt de celui qui les émet, tels que des renseignements personnels fournis à des établissements de crédit, ne revêtent en règle générale pas de crédibilité accrue. Tel est également le cas d'un affidavit notarié produit dans une procédure civile américaine. D'éventuels allégements procéduraux – obtenus grâce à la production dudit document – ne préjugent pas de la véracité des déclarations contenues dans l'affidavit. Une éventuelle punissabilité pour faux témoignage à l'étranger ne confère pas non plus une crédibilité accrue à la déposition écrite (ATF 144 IV 13 consid. 2.2.3).</w:t>
      </w:r>
    </w:p>
    <w:p>
      <w:r>
        <w:rPr>
          <w:b/>
        </w:rPr>
        <w:t>E. 3.4</w:t>
      </w:r>
    </w:p>
    <w:p>
      <w:r>
        <w:t>En l'espèce, les déclarations faites par le mis en cause dans l'attestation litigieuse sont unilatérales et ont été faites exclusivement dans l'intérêt de son père. Partant, l'attestation ne contient que de simples déclarations de partie qui ne revêtent aucune crédibilité accrue. Le fait que la justice française se soit appuyée sur l'attestation en question pour notifier une assignation à comparaître au recourant n'y change rien. Au contraire, le but de cette comparution était justement de vérifier l'état de fait décrit dans la requête déposée par C______. Au surplus, conformément à la jurisprudence rappelée ci-</w:t>
      </w:r>
    </w:p>
    <w:p>
      <w:r>
        <w:t>- 5/7 - P/9210/2020 dessus, la production d'une telle attestation dans une procédure à l'étranger, et l'éventuelle punissabilité pour faux témoignage qui en résulterait dans le pays concerné, ne confèrent pas une crédibilité accrue à la déposition écrite. Au vu de ce qui précède, les éléments objectifs de l'infraction de faux dans les titres, en particulier la condition de la valeur probante accrue du document, ne sont manifestement pas remplis. C'est donc à juste titre que le Ministère public n'est pas entré en matière sur la plainte pénale déposée par le recourant.</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w:t>
      </w:r>
    </w:p>
    <w:p>
      <w:r>
        <w:rPr>
          <w:b/>
        </w:rPr>
        <w:t>E. 6</w:t>
      </w:r>
    </w:p>
    <w:p>
      <w:r>
        <w:t>Au vu de l'issue de la cause, aucune indemnité de procédure n'est due au recourant (art. 433 al. 1 let. a CPP a contrario). * * * * *</w:t>
      </w:r>
    </w:p>
    <w:p>
      <w:r>
        <w:t>- 6/7 - P/9210/2020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