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ACPR/663/2019 vom 11. Juli 2019</w:t>
      </w:r>
    </w:p>
    <w:p>
      <w:r>
        <w:t>GE Cour de justice, 2019-07-11, FR</w:t>
      </w:r>
    </w:p>
    <w:p>
      <w:r>
        <w:rPr>
          <w:b/>
        </w:rPr>
        <w:t xml:space="preserve">Quelle: </w:t>
      </w:r>
      <w:r>
        <w:t>https://mcp.opencaselaw.ch/entscheid/ge_gerichte_ACPR_663_2019</w:t>
      </w:r>
    </w:p>
    <w:p>
      <w:r>
        <w:t>FR: GE_GERICHTE ACPR/663/2019 du 11 juillet 2019</w:t>
      </w:r>
    </w:p>
    <w:p>
      <w:r>
        <w:t>IT: GE_GERICHTE ACPR/663/2019 del 11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réunir les conditions d'une défense d'office au sens de l'art. 132 CPP.</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w:t>
      </w:r>
    </w:p>
    <w:p>
      <w:r>
        <w:t>- 6/8 - P/5599/2018 nécessaire lorsque le prévenu est exposé à une longue peine privative de liberté ou qu'il est menacé d'une peine qui ne peut être assortie du sursis (ATF 129 I 281 consid. 3.1 p. 285). Ainsi, il ne faut pas se fonder sur la seule peine menace prévue par la loi; il convient surtout de tenir compte des circonstances particulières de l'espèce et de la peine concrètement encourue (arrêt du Tribunal fédéral 1B_138/2015 du 1er juillet 2015 consid. 2.3).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3.2</w:t>
      </w:r>
    </w:p>
    <w:p>
      <w:r>
        <w:t>En l'espèce, l'indigence du recourant paraît vraisemblable, au vu de la décision d'octroi de l'assistance judiciaire dans le cadre de la procédure administrative, bien que le Procureur n'ait pas analysé cette question et que le recourant n'ait soumis aucune pièce. Cette question peut toutefois rester ouverte vu ce qui suit. Le recourant a été condamné à une peine pécuniaire de 60 jours-amende à CHF 60.- le jour, peine largement inférieure à celle prévue à l'art. 132 al. 3 CPP. La cause est ainsi de peu de gravité. S'agissant de conditions cumulatives, la Chambre de céans pourrait se dispenser d'analyser la condition de la complexité. Néanmoins,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de la procédure que les faits et dispositions légales applicables sont clairement circonscrits et ne présentent aucune difficulté de compréhension ou d'application pour le recourant qui maîtrise la langue française. Celui-ci a parfaitement compris ce qui lui était reproché et a fourni des explications précises. Il</w:t>
      </w:r>
    </w:p>
    <w:p>
      <w:r>
        <w:t>- 7/8 - P/5599/2018 est parfaitement apte, comme il l'a fait devant le Ministère public, d'exposer les circonstances, valant légitime défense selon lui, dans lesquelles il a agi. Sa situation administrative n'est pas une circonstance justifiant de lui accorder, contra legem, une défense d'office. D'une part, le recourant est au bénéfice de l'assistance juridique, et Me B______ a été commis d'office, devant les autorités administratives et, d'autre part, contrairement à ce qu'il soutient, les faits de la présente procédure n'ont pas été retenus par l'OCPM, ni par le TAPI pour motiver leurs décisions. Partant, la condition de la complexité de la procédure n'est pas non plus réalisée. Le grief est infondé.</w:t>
      </w:r>
    </w:p>
    <w:p>
      <w:r>
        <w:rPr>
          <w:b/>
        </w:rPr>
        <w:t>E. 4</w:t>
      </w:r>
    </w:p>
    <w:p>
      <w:r>
        <w:t>Justifiée, la décision querellée sera donc confirmée.</w:t>
      </w:r>
    </w:p>
    <w:p>
      <w:r>
        <w:rPr>
          <w:b/>
        </w:rPr>
        <w:t>E. 5</w:t>
      </w:r>
    </w:p>
    <w:p>
      <w:r>
        <w:t>Les frais de la procédure de recours resteront à la charge de l'État (art. 20 RAJ). * * * * *</w:t>
      </w:r>
    </w:p>
    <w:p>
      <w:r>
        <w:t>- 8/8 - P/5599/2018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