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ACPR/662/2025 vom 8. Juli 2025</w:t>
      </w:r>
    </w:p>
    <w:p>
      <w:r>
        <w:t>GE Cour de justice, 2025-07-08, FR</w:t>
      </w:r>
    </w:p>
    <w:p>
      <w:r>
        <w:rPr>
          <w:b/>
        </w:rPr>
        <w:t xml:space="preserve">Quelle: </w:t>
      </w:r>
      <w:r>
        <w:t>https://mcp.opencaselaw.ch/entscheid/ge_gerichte_ACPR_662_2025</w:t>
      </w:r>
    </w:p>
    <w:p>
      <w:r>
        <w:t>FR: GE_GERICHTE ACPR/662/2025 du 8 juillet 2025</w:t>
      </w:r>
    </w:p>
    <w:p>
      <w:r>
        <w:t>IT: GE_GERICHTE ACPR/662/2025 del 8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- 5/9 - P/15943/2024</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 Il peut également jouer un rôle préventif et participer à la protection de tiers (ATF 145 IV 263 consid. 3.3 et les références citées). La mesure ne saurait donc être ordonnée systématiquement en cas d’arrestation.</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t>- 6/9 - P/15943/2024</w:t>
      </w:r>
    </w:p>
    <w:p>
      <w:r>
        <w:rPr>
          <w:b/>
        </w:rPr>
        <w:t>E. 2.4</w:t>
      </w:r>
    </w:p>
    <w:p>
      <w:r>
        <w:t>Le prélèvement d'échantillons et l'analyse d'ADN ne sont pas nécessaires lorsque, par exemple, la personne accusée a été prise en flagrant délit ou que sa culpabilité ou, à tout le moins, sa présence sur les lieux du crime est objectivement établie sur la base d'autres moyens de preuve, ou encore lorsque les faits doivent être considérés comme clarifiés. Dans de tels cas, le prélèvement d'échantillons et l'analyse d'ADN ne peuvent pas être fondés sur l'art. 255 al. 1 CPP (ATF 141 IV 87, 91 ; 145 IV 263, 265 ; 147 I 372, 377). Il peut toutefois y avoir des cas moins clairs, dans lesquels une incertitude subsiste pour les autorités de poursuite pénale : en fin de compte, ce n'est pas lors de la procédure préliminaire qu'il est décidé quelles preuves sont nécessaires pour une condamnation ou un acquittement, mais seulement dans l'acte d'accusation ou le jugement. Même si, lors de la procédure préliminaire, un témoin identifie par exemple la personne accusée comme étant l'auteur du crime ou si celle-ci a fait des aveux, le sort de ces preuves n'est pas clairement établi dans le cadre de l'appréciation des preuves: les aveux peuvent être relativisés, les témoignages peuvent être jugés non crédibles. Le fait que les autorités de poursuite pénale recueillent dans de tels cas, compte tenu de ces incertitudes, une preuve supplémentaire sous forme d'ADN est donc compatible avec la disposition de l'art. 255 al. 1 CPP. Enfin, cela correspond également à l'objectif de la procédure pénale, à savoir la clarification des faits de manière à ce que, sur la base du dossier, une ordonnance pénale puisse être rendue, une décision judiciaire prise ou la procédure classée sans suite sans qu'il soit nécessaire de procéder à des investigations supplémentaires (M. NIGGLI / M. HEER / H. WIPRÄCHTIGER, Schweizerische Strafprozessordnung / Schweizerische Jugendstrafprozessordnung, art. 196-457 StPO, Basler Kommentar StPO/JStPO, 3ème éd., Bâle 2023, N. 6 ad art. 255).</w:t>
      </w:r>
    </w:p>
    <w:p>
      <w:r>
        <w:rPr>
          <w:b/>
        </w:rPr>
        <w:t>E. 2.5</w:t>
      </w:r>
    </w:p>
    <w:p>
      <w:r>
        <w:t>En l'espèce, l'établissement du profil d'ADN du recourant a été ordonné par le Ministère public en vue d'élucider des infractions graves reprochées à ce dernier, au mois de novembre 2023, à savoir des lésions corporelles avec une arme ou un objet dangereux (art. 123 ch. 2 CP), séquestration et enlèvement (art. 183 et 184 CP). Ces infractions sont spécifiquement mentionnées dans la liste à l'art. 4.2 de la Directive A.5 du Procureur général dont le libellé est "Infraction(s) sur laquelle (lesquelles) porte(nt) la procédure (art. 255 al. 1 CPP)" et qui, bien que n'ayant pas force de loi, est fondée sur l'art. 255 al. 1 CPP, lequel autorise l'établissement d'un profil d'ADN pour élucider des crimes ou délits en cours d'instruction. Le recourant ne conteste pas avoir échangé des coups de pied et de poing avec C______, ce qui est aussi une partie de la version de ce dernier. Leur récit diverge en revanche sur la question de savoir lequel des deux aurait saisi et se serait servi d'une arme blanche (un couteau ou une machette), étant relevé que seul le plaignant a présenté des blessures ayant nécessité des points de suture, ainsi que sur les circonstances dans lesquelles le plaignant s'est finalement retrouvé aux urgences du Centre hospitalier de H______ (France), après avoir fait, depuis F______ [GE], un détour par J______ (France), où une femme est montée dans le véhicule du prévenu.</w:t>
      </w:r>
    </w:p>
    <w:p>
      <w:r>
        <w:t>- 7/9 - P/15943/2024 On se trouve ainsi pour la majeure partie des faits dénoncés dans une configuration de déclarations contre déclarations, en particulier sur le point essentiel de savoir lequel des deux protagonistes a fait usage d'une arme blanche. Reste à déterminer si le principe de la proportionnalité est respecté, sous l'angle de l'aptitude de la mesure. S'il ressort du dossier qu'en l'état aucun matériel ADN n'a été prélevé sur les lieux de l'altercation – étant rappelé que l'arme n'a pas été retrouvée –, sur les protagonistes ou encore dans la voiture utilisée par le mis en cause, ce qui est corroboré par l'ordre de saisie des données signalétiques et de prélèvement d'un échantillon d'ADN rempli par la police le 7 juillet 2025, il n'est nullement exclu que l'arme blanche utilisée à l'occasion de l'altercation puisse ressurgir. Aussi, et dans cette mesure, l'établissement du profil d'ADN du prévenu est une mesure apte à clarifier les faits, en particulier quant à l'usage d'une arme blanche, tel que dénoncé par le plaignant. Ainsi, la mesure ordonnée parait nécessaire à l'instruction de la présente cause et ne consacre nullement une atteinte injustifiée aux droits fondamentaux du recourant. En définitive, l'ordonnance querellée ne prête pas le flanc à la critique, les réquisits pour le prononcé de l'établissement du profil d'ADN du recourant étant réunis.</w:t>
      </w:r>
    </w:p>
    <w:p>
      <w:r>
        <w:rPr>
          <w:b/>
        </w:rPr>
        <w:t>E. 3</w:t>
      </w:r>
    </w:p>
    <w:p>
      <w:r>
        <w:t>Justifiée, l'ordonnance attaquée sera donc confirmée.</w:t>
      </w:r>
    </w:p>
    <w:p>
      <w:r>
        <w:rPr>
          <w:b/>
        </w:rPr>
        <w:t>E. 4</w:t>
      </w:r>
    </w:p>
    <w:p>
      <w:r>
        <w:t>Le recourant, qui succombe, supportera les frais envers l'État, fixés en totalité à CHF 800.-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Il n'y a pas lieu d'indemniser à ce stade (cf. art. 135 al. 2 CPP) le défenseur d'office. * * * * *</w:t>
      </w:r>
    </w:p>
    <w:p>
      <w:r>
        <w:t>- 8/9 - P/15943/2024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