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ACPR/660/2022 vom 2. Juni 2022</w:t>
      </w:r>
    </w:p>
    <w:p>
      <w:r>
        <w:t>GE Cour de justice, 2022-06-02, FR</w:t>
      </w:r>
    </w:p>
    <w:p>
      <w:r>
        <w:rPr>
          <w:b/>
        </w:rPr>
        <w:t xml:space="preserve">Quelle: </w:t>
      </w:r>
      <w:r>
        <w:t>https://mcp.opencaselaw.ch/entscheid/ge_gerichte_ACPR_660_2022</w:t>
      </w:r>
    </w:p>
    <w:p>
      <w:r>
        <w:t>FR: GE_GERICHTE ACPR/660/2022 du 2 juin 2022</w:t>
      </w:r>
    </w:p>
    <w:p>
      <w:r>
        <w:t>IT: GE_GERICHTE ACPR/660/2022 del 2 giugno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P/23332/2021 ACPR/660/2022 COUR DE JUSTICE Chambre pénale de recours Arrêt du mardi 27 septembre 2022 Entre</w:t>
      </w:r>
    </w:p>
    <w:p>
      <w:r>
        <w:t>A______, domicilié à ______, Grande-Bretagne, comparant en personne, recourant,</w:t>
      </w:r>
    </w:p>
    <w:p>
      <w:r>
        <w:t>contre l'ordonnance rendue le 2 juin 2022 par le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- 2/3 - P/23332/2021 Vu : - la lettre de A______ au Ministère public, du 8 août 2022, réagissant à la décision par laquelle cette autorité a décidé, le 2 juin 2022, de ne pas entrer en matière sur sa plainte des 21/25 octobre 2021 pour "fraude criminelle"; - la lettre de la Direction de la procédure, du 12 août 2022, demandant à A______ de justifier de la date à laquelle il avait reçu notification de cette décision et de fournir des sûretés, en CHF 1'000.-, jusqu'au 29 août 2022; - la réponse de A______, du 15 août 2022. Attendu que : - dans sa plainte pénale (adressée au Ministère public de la Confédération et déléguée par celui-ci au canton de Genève), A______ expose avoir été victime, avec d'autres, d'escrocs ayant agi à travers une société sise à B______[Chine] et détenant un compte bancaire à Genève; il demandait que les fraudeurs soient retrouvés à partir de cette relation bancaire; - dans la décision querellée, le Ministère public estime que les soupçons d'escroquerie ne sont pas suffisants et que la compétence répressive de la Suisse apparaît incertaine; - cette décision, comportant l'indication de la voie de recours ouverte et l'avertissement que des frais judiciaires pourraient être perçus dans cette éventualité, a été traduite en anglais et expédiée par pli recommandé au domicile étranger de A______ le 7 juin 2022; - le suivi des envois de la Poste suisse ne donne aucune autre information que l'arrivée du pli dans l'État étranger, le 14 juin 2022; - dans sa réponse du 15 août 2022, rédigée en anglais et en français, à l'attention de la Direction de la procédure de la Chambre de céans, A______ réclame des informations supplémentaires avant d'approcher d'autres investisseurs floués pour qu'ils contribuent au versement des sûretés; sa demande initiale était l'identification du titulaire du compte bancaire ouvert à Genève; si celui-ci avait été fermé dans l'intervalle, il doutait fort qu'un nombre suffisant d'investisseurs fût disposé à payer CHF 1'000.- pour que la procédure se poursuivît; - aucun versement n'est parvenu sur le compte du Pouvoir judiciaire à l'expiration du délai fixé. Considérant en droit que : - selon l'art. 93 CPP, une partie est défaillante si elle n'accomplit pas un acte de procédure à temps;</w:t>
      </w:r>
    </w:p>
    <w:p>
      <w:r>
        <w:t>- 3/3 - P/23332/2021 - en l'espèce, le pli de A______ du 15 août 2022, dans ses deux versions linguistiques, montre que celui-ci a parfaitement compris les demandes qui lui étaient faites par la Direction de la procédure; - ainsi, faute de versement des sûretés demandées, il ne peut être entré en matière sur son recours (art. 91 al. 5 et 383 al. 2 CPP), sans qu'il soit besoin de s'interroger sur la date de notification de la décision attaquée et, par là, sur l'éventuelle tardiveté de son recours; - il sera exceptionnellement renoncé à la perception de frais. * * * * * PAR CES MOTIFS, LA COUR :</w:t>
      </w:r>
    </w:p>
    <w:p>
      <w:r>
        <w:t>N'entre pas en matière sur le recours et raye la cause du rôle. Laisse les frais du présent arrêt à la charge de l'État. Notifie le présent arrêt, en copie, au recourant et au Ministère public.</w:t>
      </w:r>
    </w:p>
    <w:p>
      <w:r>
        <w:t>Siégeant : Monsieur Christian COQUOZ, président; Mesdames Daniela CHIABUDINI et Alix FRANCOTTE CONUS, juges; Monsieur Xavier VALDES, greffier.</w:t>
      </w:r>
    </w:p>
    <w:p>
      <w:r>
        <w:t>Le greffier : Xavier VALDES</w:t>
      </w:r>
    </w:p>
    <w:p>
      <w:r>
        <w:t>Le président : Christian COQUOZ</w:t>
      </w:r>
    </w:p>
    <w:p>
      <w:r>
        <w:t>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