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ACPR/65/2024 vom 22. Dezember 2023</w:t>
      </w:r>
    </w:p>
    <w:p>
      <w:r>
        <w:t>GE Cour de justice, 2023-12-22, FR</w:t>
      </w:r>
    </w:p>
    <w:p>
      <w:r>
        <w:rPr>
          <w:b/>
        </w:rPr>
        <w:t xml:space="preserve">Quelle: </w:t>
      </w:r>
      <w:r>
        <w:t>https://mcp.opencaselaw.ch/entscheid/ge_gerichte_ACPR_65_2024</w:t>
      </w:r>
    </w:p>
    <w:p>
      <w:r>
        <w:t>FR: GE_GERICHTE ACPR/65/2024 du 22 décembre 2023</w:t>
      </w:r>
    </w:p>
    <w:p>
      <w:r>
        <w:t>IT: GE_GERICHTE ACPR/65/2024 del 22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Dans un premier grief, le recourant invoque une violation des droits de la défense, au motif qu'un délai trop court de 3 heures lui avait été accordé par le TMC pour produire ses observations sur la demande de mise en détention du Ministère public.</w:t>
      </w:r>
    </w:p>
    <w:p>
      <w:r>
        <w:t>- 6/10 - P/27921/2023 Il n'en tire cependant aucune conclusion juridique. Or, il n'aura pas échappé au recourant que le vendredi 22 décembre 2023 était la veille des fêtes de Noël. Compte tenu du principe de célérité qui gouverne la procédure de détention provisoire, on ne saurait ainsi reprocher au TMC d'avoir voulu statuer le vendredi encore. Le recourant a du reste formulé ses observations dans le délai imparti. Partant, le grief est spécieux.</w:t>
      </w:r>
    </w:p>
    <w:p>
      <w:r>
        <w:rPr>
          <w:b/>
        </w:rPr>
        <w:t>E. 3</w:t>
      </w:r>
    </w:p>
    <w:p>
      <w:r>
        <w:t>Le recourant conteste la gravité des charges.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 recourant estime que les deux parfums qu'il admet avoir dérobés et dont le prix total était de CHF 360.- selon D______, auraient une valeur inférieure à CHF 300.-, en prenant comme exemple les prix (soldés) pratiqués par d'autres enseignes. Cet argument n'a aucune portée, tout comme le fait que la marchandise a été immédiatement restituée au magasin. Seul le prix affiché par l'enseigne plaignante, correspondant à son dommage si le prévenu n'avait pas été interpellé, est déterminant. Partant, à ce stade, les soupçons de vol portent bien sur une valeur supérieure à CHF 300.-. Que le recourant conteste avoir proféré des menaces à l'endroit d'un policier au poste ou estime que ses éventuels propos n'étaient pas de nature à l'effrayer ne rend pas les charges d'infraction à l'art. 285 CP obsolètes en l'état, étant relevé qu'un autre policier en aurait été témoin selon le rapport d'arrestation. Par ailleurs, le recourant admet s'être opposé à son retour en cellule, une clé de bras ayant été nécessaire pour l'y contraindre. Partant, il est indifférent qu'il ne se soit pas opposé avec violence à son interpellation par la police lorsqu'elle a été appelée par les agents de sécurité de D______.</w:t>
      </w:r>
    </w:p>
    <w:p>
      <w:r>
        <w:t>- 7/10 - P/27921/2023 Enfin, le recourant admet avoir été au courant des mesures d'expulsion dont il fait l'objet. Il invoque un état de nécessité licite et excusable en lien avec sa blessure à la main pour être revenu en Suisse, ce nonobstant. Il n'appartient pas au juge de la détention d'apprécier l'existence ou non de cette éventuelle circonstance atténuante mais au juge du fond. À ce stade, les charges précitées sont donc graves et suffisantes. Il ne sera pas tenu compte ici des faits issus de la procédure P/24325/2023, quand bien même celle-ci a désormais été jointe à la présente procédure, les charges qui seront éventuellement retenues par le Ministère public n'étant pas connues en l'état.</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l'occurrence, à l'instar du TMC, force est de constater que le recourant, de nationalité algérienne, n'a aucun domicile ni aucune attache en Suisse. Il résiderait en France, à une adresse dont il a été incapable de fournir le nom. Il existe dès lors un risque concret qu'il disparaisse dans la clandestinité et se soustraie ainsi à la justice. Que le recourant ait été libéré par les autorités en toute connaissance de cause sur territoire genevois le 8 décembre dernier n'est pas de nature à annihiler ce risque, la question de l'impossibilité d'un renvoi vers l'Algérie étant un problème de droit administratif, exorbitant au présent litige.</w:t>
      </w:r>
    </w:p>
    <w:p>
      <w:r>
        <w:t>À relever que la poursuite par le recourant d'un suivi médical aux HUG ne serait pas propre à l'empêcher de se soustraire aux convocations de la justice.</w:t>
      </w:r>
    </w:p>
    <w:p>
      <w:r>
        <w:t>Quant à son engagement à rester en contact avec son conseil, pris à l'audience du 21 décembre 2023, il n'apparaît à l'évidence pas suffisant.</w:t>
      </w:r>
    </w:p>
    <w:p>
      <w:r>
        <w:t>On ne voit pas quelle autre mesure de substitution permettrait de pallier le risque de fuite et le recourant n'en propose du reste pas.</w:t>
      </w:r>
    </w:p>
    <w:p>
      <w:r>
        <w:rPr>
          <w:b/>
        </w:rPr>
        <w:t>E. 5</w:t>
      </w:r>
    </w:p>
    <w:p>
      <w:r>
        <w:t>L'admission de ce risque dispense d'examiner si s'y ajoute un risque de récidive.</w:t>
      </w:r>
    </w:p>
    <w:p>
      <w:r>
        <w:t>- 8/10 - P/27921/2023</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l'espèce, la durée de la mise en détention provisoire à ce jour et jusqu'à l'échéance fixée respecte le principe susmentionné, eu égard aux charges suffisantes et graves retenues.</w:t>
      </w:r>
    </w:p>
    <w:p>
      <w:r>
        <w:t>Cette durée apparaît en outre nécessaire pour les besoins de l'instruction, celle-ci étant désormais étendue aux faits résultant de la P/24325/2023, jointe à la présente, étant relevé qu'une audience de confrontation aura lieu le 2 février prochain.</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- 9/10 - P/27921/2023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