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ACPR/65/2020 vom 29. Januar 2020</w:t>
      </w:r>
    </w:p>
    <w:p>
      <w:r>
        <w:t>GE Cour de justice, 2020-01-29, FR</w:t>
      </w:r>
    </w:p>
    <w:p>
      <w:r>
        <w:rPr>
          <w:b/>
        </w:rPr>
        <w:t xml:space="preserve">Quelle: </w:t>
      </w:r>
      <w:r>
        <w:t>https://mcp.opencaselaw.ch/entscheid/ge_gerichte_ACPR_65_2020</w:t>
      </w:r>
    </w:p>
    <w:p>
      <w:r>
        <w:t>FR: GE_GERICHTE ACPR/65/2020 du 29 janvier 2020</w:t>
      </w:r>
    </w:p>
    <w:p>
      <w:r>
        <w:t>IT: GE_GERICHTE ACPR/65/2020 del 29 gennaio 2020</w:t>
      </w:r>
    </w:p>
    <w:p>
      <w:pPr>
        <w:pStyle w:val="Heading2"/>
      </w:pPr>
      <w:r>
        <w:t>Volltext</w:t>
      </w:r>
    </w:p>
    <w:p>
      <w:r>
        <w:t>REPUBLIQUE ET</w:t>
      </w:r>
    </w:p>
    <w:p>
      <w:r>
        <w:t>CANTON DE GENÈVE POUVOIR JUDICIAIRE PM/970/2019 ACPR/65/2020 COUR DE JUSTICE Chambre pénale de recours Arrêt du mercredi 29 janvier 2020</w:t>
      </w:r>
    </w:p>
    <w:p>
      <w:r>
        <w:t>Entre A______, avocat, ______, comparant en personne, recourant,</w:t>
      </w:r>
    </w:p>
    <w:p>
      <w:r>
        <w:t>contre la décision d'indemnisation OTPM/200/2019 du Tribunal d'application des peines et des mesures</w:t>
      </w:r>
    </w:p>
    <w:p>
      <w:r>
        <w:t>et LE TRIBUNAL D'APPLICATION DES PEINES ET DES MESURES, rue des Chaudronniers 9, 1204 Genève - case postale 3715, 1211 Genève 3, intimé.</w:t>
      </w:r>
    </w:p>
    <w:p>
      <w:r>
        <w:t>- 2/4 - PM/970/2019 Vu : - la procédure PM/970/2019; - la décision OTPM/200/2019, notifiée à une date inconnue, à teneur de laquelle le Tribunal d'application des peines et des mesures (ci-après; TAPEM) a arrêté l'indemnisation de A______, au titre de défenseur d'office de B______, à CHF 893.45, correspondant à 4h15 d'activité du collaborateur au tarif de CHF 150.-/h ainsi qu'à 35 min. de prestations du chef d'étude, au taux de CHF 200.-/h, majorées du forfait courriers/téléphones de 10%, et de la TVA à 7.7%; - le recours expédié le 21 octobre 2019 par A______; - les observations du TAPEM du 4 novembre 2019. Attendu que : - A______ fait grief au premier juge d'avoir omis plusieurs postes de son état de frais soit l'indemnité due pour l'activité de l'avocat-stagiaire qui s'était rendu à la prison, le 2 septembre 2019 soit 1h15 rémunérée au tarif de CHF 110.-/h et les frais d'interprète à CHF 100.- pour ladite visite; il lui fait également grief d'avoir retenu, sans motivation, un forfait de correspondance de 10% "vu l'importance de l'activité déployée"; l'indemnité due, avec ces corrections, s'élevaient ainsi à CHF 1'156.30; - le TAPEM s'en rapporte à justice dès lors qu'il y avait eu une erreur de calcul et que le recours apparaissait fondé. Considérant que : - le recours est recevable pour avoir été déposé selon la forme et dans le délai prescrits (art. 385 al. 1 et 396 al. 1 CPP), concerner une décision sujette à contestation auprès de la Chambre de céans (art. 20 al. 1 let. a, 135 al. 3 let. a et 393 al. 1 let. b CPP; 128 al. 1 let. a et al. 2 let. a LOJ) et émaner du défenseur d'office, qui a qualité pour agir (art. 135 al. 3 let. a CPP); - à teneur de l'art. 135 al. 1 CPP, le défenseur d'office est indemnisé conformément au tarif des avocats de la Confédération ou du canton du for du procès; à Genève, le tarif des avocats est édicté à l'art. 16 RAJ, lequel prévoit l'application de taux horaire de CHF 110.- pour un stagiaire (let. a), CHF 150.- pour un collaborateur (let. b) et de CHF 200.- pour un chef d'étude (let. c);</w:t>
      </w:r>
    </w:p>
    <w:p>
      <w:r>
        <w:t>- 3/4 - PM/970/2019 - le TAPEM ayant admis avoir commis une erreur de calcul, il y a ainsi lieu de fixer l'indemnisation due comme suit: - CHF 137.50 : 1h15 d'activité de l'avocat-stagiaire au tarif de CHF 110.-/h, - CHF 637.50 : 4h15 d'activité du collaborateur au tarif de CHF 150.-/h, - CHF 116.35 : 35' de prestations du chef d'étude, au taux de CHF 200.-/h, - CHF 89.15 : forfait courriers/téléphones de 20%, - CHF 75.50 : TVA à 7.7%, soit: CHF 1'156.30 correspondant à CHF 1'056.30 auquel il convient d'ajouter CHF 100.- pour les frais d'interprète; - l'admission du recours ne donne pas lieu à la perception de frais (art. 428 al. 1 CPP); - le défenseur d'office a droit à des dépens lorsqu'il conteste avec succès une décision d'indemnisation (ATF 125 II 518 consid. 5; arrêt du Tribunal fédéral 6B_439/2012 du 2 octobre 2012 consid. 2); - en l'espèce, il se justifie, compte tenu de l'admission des conclusions, de lui allouer, à titre de juste indemnité, un montant de CHF 600.- TTC, pour son recours. * * * * *</w:t>
      </w:r>
    </w:p>
    <w:p>
      <w:r>
        <w:t>- 4/4 - PM/970/2019</w:t>
      </w:r>
    </w:p>
    <w:p>
      <w:r>
        <w:t>PAR CES MOTIFS, LA COUR :</w:t>
      </w:r>
    </w:p>
    <w:p>
      <w:r>
        <w:t>Admet le recours et annule l'ordonnance OTPM/200/2019 du Tribunal d'application des peines et des mesures. Arrête à CHF 1'156.30, TVA comprise, l'indemnité due à Me A______ pour l'activité déployée en première instance. Laisse les frais de la procédure de recours à la charge de l'État. Alloue à Me A______, à la charge de l'État, une indemnité de CHF 600.- (TVA 7.7 % incluse), pour la procédure de recours. Notifie le présent arrêt ce jour, en copie, au recourant et au TAPEM. Siégeant : Madame Corinne CHAPPUIS BUGNON, présidente; Monsieur Christian COQUOZ et Madame Alix FRANCOTTE CONUS, juges; Monsieur Sandro COLUNI, greffier.</w:t>
      </w:r>
    </w:p>
    <w:p>
      <w:r>
        <w:t>Le greffier : Sandro COLUNI</w:t>
      </w:r>
    </w:p>
    <w:p>
      <w:r>
        <w:t>La présidente : Corinne CHAPPUIS BUGNON</w:t>
      </w:r>
    </w:p>
    <w:p>
      <w:r>
        <w:t>Voies de recours si seule l'indemnité pour la procédure de première instance est contestée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Voie de droit si seule l'indemnité pour la procédure de recours est contestée (art. 135 al. 3 let. a CPP et 37 al. 1 LOAP), respectivement si les deux indemnités, de première et de seconde instances, sont contestées (ATF 140 IV 213 consid. 1.6) :</w:t>
      </w:r>
    </w:p>
    <w:p>
      <w:r>
        <w:t>Le Tribunal pénal fédéral connaît des recours du défenseur d'office dans les cas précités.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