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ACPR/659/2022 vom 13. Juli 2022</w:t>
      </w:r>
    </w:p>
    <w:p>
      <w:r>
        <w:t>GE Cour de justice, 2022-07-13, FR</w:t>
      </w:r>
    </w:p>
    <w:p>
      <w:r>
        <w:rPr>
          <w:b/>
        </w:rPr>
        <w:t xml:space="preserve">Quelle: </w:t>
      </w:r>
      <w:r>
        <w:t>https://mcp.opencaselaw.ch/entscheid/ge_gerichte_ACPR_659_2022</w:t>
      </w:r>
    </w:p>
    <w:p>
      <w:r>
        <w:t>FR: GE_GERICHTE ACPR/659/2022 du 13 juillet 2022</w:t>
      </w:r>
    </w:p>
    <w:p>
      <w:r>
        <w:t>IT: GE_GERICHTE ACPR/659/2022 del 13 luglio 2022</w:t>
      </w:r>
    </w:p>
    <w:p>
      <w:pPr>
        <w:pStyle w:val="Heading2"/>
      </w:pPr>
      <w:r>
        <w:t>Volltext</w:t>
      </w:r>
    </w:p>
    <w:p>
      <w:r>
        <w:t>REPUBLIQUE ET</w:t>
      </w:r>
    </w:p>
    <w:p>
      <w:r>
        <w:t>CANTON DE GENEVE POUVOIR JUDICIAIRE P/11089/2022 ACPR/659/2022 COUR DE JUSTICE Chambre pénale de recours Arrêt du mardi 27 septembre 2022</w:t>
      </w:r>
    </w:p>
    <w:p>
      <w:r>
        <w:t>Entre</w:t>
      </w:r>
    </w:p>
    <w:p>
      <w:r>
        <w:t>A______, domicilié ______[BE], comparant par Me Franco VILLA, avocat, Etude VELO VILLA &amp; ASSOCIES, rue de la Vallée 3, case postale, 1211 Genève, recourant,</w:t>
      </w:r>
    </w:p>
    <w:p>
      <w:r>
        <w:t>contre l'ordonnance de non-entrée en matière rendue le 13 juillet 2022 par le Ministère public,</w:t>
      </w:r>
    </w:p>
    <w:p>
      <w:r>
        <w:t>et</w:t>
      </w:r>
    </w:p>
    <w:p>
      <w:r>
        <w:t>LE MINISTÈRE PUBLIC de la République et canton de Genève, route de Chancy 6B, 1213 Petit-Lancy - case postale 3565, 1211 Genève 3, intimé.</w:t>
      </w:r>
    </w:p>
    <w:p>
      <w:r>
        <w:t>- 2/3 - P/11089/2022 Vu : - l'ordonnance du 13 juillet 2022 par laquelle le Ministère public a décidé de ne pas entré en matière sur la plainte de A______, déposée le 3 mai 2022 auprès de la police de Berne contre B______; - le recours expédié le 27 juillet 2022 par le conseil du recourant contre cette décision; - les sûretés en CHF 800.- versées par le recourant; - les observations du Ministère public du 5 septembre 2022 informant la Chambre de céans qu'il souhaitait retirer et annuler son ordonnance de non-entrée en matière du 13 juillet 2022; - la réplique du 22 septembre 2022 du conseil du recourant prenant acte du souhait du Ministère public de retirer et d'annuler l'ordonnance querellée, et demandant à la Chambre de céans de prendre formellement acte de la communication du Ministère public avec suite de frais et dépens. Attendu que : - l'ordonnance de non-entrée en matière rendue le 13 juillet 2022 par le Ministère public va être retirée par ce dernier, si ce n'est pas déjà le cas; - le recourant conclut, sous suite de frais et dépens non chiffrés, à ce que la Chambre pénale de recours en prenne acte.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et les sûretés versées, restituées;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w:t>
      </w:r>
    </w:p>
    <w:p>
      <w:r>
        <w:t>- 3/3 - P/11089/2022 - le recourant, partie plaignante dans le présent recours, a sollicité des dépens, non chiffrés, de sorte qu'il ne sera pas entré en matière sur ce point (art. 433 al. 2 CPP). * * * * * PAR CES MOTIFS, LA COUR :</w:t>
      </w:r>
    </w:p>
    <w:p>
      <w:r>
        <w:t>Déclare le recours sans objet et raye la cause du rôle. Laisse les frais de la procédure de recours à la charge de l'État. Dit que les sûretés versées par A______ en CHF 800.- lui seront restituées. Notifie le présent arrêt ce jour, en copie, à A______, soit pour lui son conseil,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