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ACPR/657/2024 vom 29. Juli 2024</w:t>
      </w:r>
    </w:p>
    <w:p>
      <w:r>
        <w:t>GE Cour de justice, 2024-07-29, FR</w:t>
      </w:r>
    </w:p>
    <w:p>
      <w:r>
        <w:rPr>
          <w:b/>
        </w:rPr>
        <w:t xml:space="preserve">Quelle: </w:t>
      </w:r>
      <w:r>
        <w:t>https://mcp.opencaselaw.ch/entscheid/ge_gerichte_ACPR_657_2024</w:t>
      </w:r>
    </w:p>
    <w:p>
      <w:r>
        <w:t>FR: GE_GERICHTE ACPR/657/2024 du 29 juillet 2024</w:t>
      </w:r>
    </w:p>
    <w:p>
      <w:r>
        <w:t>IT: GE_GERICHTE ACPR/657/2024 del 29 luglio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P/9722/2022 ACPR/657/2024 COUR DE JUSTICE Chambre pénale de recours Arrêt du mardi 10 septembre 2024</w:t>
      </w:r>
    </w:p>
    <w:p>
      <w:r>
        <w:t>Entre A______, domicilié c/o B______ Sàrl, ______ (GE), agissant en personne, recourant,</w:t>
      </w:r>
    </w:p>
    <w:p>
      <w:r>
        <w:t>contre les ordonnances sur opposition à ordonnances pénales rendues le 29 juillet 2024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- 2/5 - P/9722/2022 Vu : - les quatre ordonnances pénales du 19 juin 2024 par lesquelles le Ministère public a déclaré, respectivement, A______, C______, D______ et E______ coupables d'atteinte astucieuse aux intérêts pécuniaires d'autrui (art. 151 CP) et de faux dans les titres (art. 251 ch. 1 CP) et les a condamnés chacun à une peine pécuniaire de 60 jours-amende à CHF 30.- l'unité (CHF 40.- pour E______), avec sursis, ainsi qu'à une amende de CHF 500.- ; - l'opposition formée par A______ contre les quatre ordonnances par courrier du 10 juillet 2024 ; - les trois ordonnances sur opposition rendues le 29 juillet 2024 par le Ministère public concernant C______, D______ et E______ par lesquelles il a transmis la procédure au Tribunal de police et conclu à l'irrecevabilité de l'opposition ; - le courrier expédié le 9 août 2024 adressé par A______ à la Chambre de céans, par lequel il entend former "opposition" aux ordonnances sur opposition. Attendu que : - dans les ordonnances querellées, le Ministère public a constaté que les oppositions formulées par A______ au nom des trois autres condamnés apparaissaient non recevables en ce que le prénommé n'était pas autorisé à représenter un prévenu, faute d'être avocat. Considérant, en droit, que : - selon l'art. 356 al. 1 CPP, lorsque le ministère public décide de maintenir l'ordonnance pénale, il transmet sans retard le dossier au tribunal de première instance en vue des débats ; - l'ordonnance pénale tient alors lieu d'acte d'accusation (art. 356 al. 1 2ème phrase CPP), qui n'est pas sujet à recours (art. 324 al. 2 CPP) ; - le tribunal statue sur la validité de l'ordonnance pénale et de l'opposition (art. 356 al. 2 CPP) ; - en l'espèce, dans les ordonnances querellées, le Ministère public a maintenu ses ordonnances pénales et transmis la cause au Tribunal de police, qui statuera sur la cause ;</w:t>
      </w:r>
    </w:p>
    <w:p>
      <w:r>
        <w:t>- 3/5 - P/9722/2022 - ces décisions ne sont pas sujettes à recours (déjà ACPR/260/2011 consid. 2.3.2. et les références ; plus récemment, ACPR/132/2023 du 20 février 2023 ; N. SCHMID / D. JOSITSCH, Schweizerische Strafprozessordnung : Praxis- kommentar, 4ème éd., Zurich 2023, n. 7 ad art. 355 CPP ; M. NIGGLI / M. HEER / H. WIPRÄCHTIGER (éds), Basler Kommentar StPO / JStPO, 3ème éd., Bâle 2023, n. 22 ad art. 355 CPP), comme cela était d'ailleurs expressément mentionné au bas des décisions, en caractères encadrés ; - partant, le recours est irrecevable, ce que la Chambre de céans pouvait constater d'emblée, soit sans échange d'écritures ni débats (art. 390 al. 2 et 5 a contrario CPP) ; - le recourant, qui succombe, supportera les frais envers l'État, qui seront arrêtés à CHF 500.- (art. 428 al. 1 CPP et 13 al. 1 du Règlement fixant le tarif des frais en matière pénale, RTFMP ; E 4 10.03). * * * * *</w:t>
      </w:r>
    </w:p>
    <w:p>
      <w:r>
        <w:t>- 4/5 - P/9722/2022 PAR CES MOTIFS, LA COUR :</w:t>
      </w:r>
    </w:p>
    <w:p>
      <w:r>
        <w:t>Déclare le recours irrecevable. Condamne A______ aux frais de la procédure de recours, arrêtés à CHF 500.-. Notifie le présent arrêt, en copie, au recourant, ainsi qu'au Ministère public. Le communique pour information au Tribunal de police. Siégeant : Monsieur Christian COQUOZ, président; Mesdames Corinne CHAPPUIS BUGNON et Valérie LAUBER, juges;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P/9722/2022 P/9722/2022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415.00 Total CHF 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