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ACPR/656/2024 vom 15. Juli 2024</w:t>
      </w:r>
    </w:p>
    <w:p>
      <w:r>
        <w:t>GE Cour de justice, 2024-07-15, FR</w:t>
      </w:r>
    </w:p>
    <w:p>
      <w:r>
        <w:rPr>
          <w:b/>
        </w:rPr>
        <w:t xml:space="preserve">Quelle: </w:t>
      </w:r>
      <w:r>
        <w:t>https://mcp.opencaselaw.ch/entscheid/ge_gerichte_ACPR_656_2024</w:t>
      </w:r>
    </w:p>
    <w:p>
      <w:r>
        <w:t>FR: GE_GERICHTE ACPR/656/2024 du 15 juillet 2024</w:t>
      </w:r>
    </w:p>
    <w:p>
      <w:r>
        <w:t>IT: GE_GERICHTE ACPR/656/2024 del 15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interjeté selon la forme et dans le délai prescrits (art. 385 al. 1 et 396 al. 1 CPP). Il concerne une ordonnance sujette à recours auprès de la Chambre de céans (art. 393 al. 1 let. a CPP).</w:t>
      </w:r>
    </w:p>
    <w:p>
      <w:r>
        <w:rPr>
          <w:b/>
        </w:rPr>
        <w:t>E. 2</w:t>
      </w:r>
    </w:p>
    <w:p>
      <w:r>
        <w:t>Reste à examiner si le recourant dispose de la qualité pour recourir</w:t>
      </w:r>
    </w:p>
    <w:p>
      <w:r>
        <w:rPr>
          <w:b/>
        </w:rPr>
        <w:t>E. 2.1</w:t>
      </w:r>
    </w:p>
    <w:p>
      <w:r>
        <w:t>Seule une partie à la procédure qui a un intérêt juridiquement protégé à la modification ou à l'annulation de la décision querellée peut se voir reconnaître la qualité pour agir (art. 382 al. 1 CPP).</w:t>
      </w:r>
    </w:p>
    <w:p>
      <w:r>
        <w:rPr>
          <w:b/>
        </w:rPr>
        <w:t>E. 2.2</w:t>
      </w:r>
    </w:p>
    <w:p>
      <w:r>
        <w:t>En l'espèce, le recourant ne dispose d'aucun intérêt juridiquement protégé à recourir contre une décision, de classement, qui lui est favorable, de sorte que le recours est irrecevable (art. 382 al. 1 CPP). À teneur de ses écrits, le recourant semble avoir parfaitement compris que l'ordonnance de classement annulait l'émolument (CHF 40.-), mais pas l'amende du même montant dont il s'est acquitté, dans les 30 jours, pour avoir indiqué une fausse heure sur le disque de stationnement, faits qu'il a reconnus. Il sera relevé que la voie du recours n'est pas ouverte pour se plaindre du fonctionnement du SDC, ni pour amener les parties à une conciliation, alors que le recourant n'a en définitive à se plaindre que du temps qu'il a passé à régler sa cause et de la manière dont il dit avoir été traité.</w:t>
      </w:r>
    </w:p>
    <w:p>
      <w:r>
        <w:t>- 4/5 - PS/55/2024 Enfin, vu l'irrecevabilité manifeste du recours, il ne saurait être question d'attendre une hypothétique médiation ou conciliation que le recourant appelle de ses vœux.</w:t>
      </w:r>
    </w:p>
    <w:p>
      <w:r>
        <w:rPr>
          <w:b/>
        </w:rPr>
        <w:t>E. 3</w:t>
      </w:r>
    </w:p>
    <w:p>
      <w:r>
        <w:t>Le recourant, qui succombe, supportera les frais envers l'État, fixés en totalité à CHF 400.- (art. 428 al. 1 CPP et 13 al. 1 du Règlement fixant le tarif des frais en matière pénale, RTFMP ; E 4 10.03). Il n'y a en effet aucune raison, vu l'activité induite par le dépôt de son recours, à ce qu'il soit statué sans frais.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