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ACPR/656/2018 vom 16. August 2018</w:t>
      </w:r>
    </w:p>
    <w:p>
      <w:r>
        <w:t>GE Cour de justice, 2018-08-16, FR</w:t>
      </w:r>
    </w:p>
    <w:p>
      <w:r>
        <w:rPr>
          <w:b/>
        </w:rPr>
        <w:t xml:space="preserve">Quelle: </w:t>
      </w:r>
      <w:r>
        <w:t>https://mcp.opencaselaw.ch/entscheid/ge_gerichte_ACPR_656_2018</w:t>
      </w:r>
    </w:p>
    <w:p>
      <w:r>
        <w:t>FR: GE_GERICHTE ACPR/656/2018 du 16 août 2018</w:t>
      </w:r>
    </w:p>
    <w:p>
      <w:r>
        <w:t>IT: GE_GERICHTE ACPR/656/2018 del 16 agosto 2018</w:t>
      </w:r>
    </w:p>
    <w:p>
      <w:pPr>
        <w:pStyle w:val="Heading2"/>
      </w:pPr>
      <w:r>
        <w:t>Volltext</w:t>
      </w:r>
    </w:p>
    <w:p>
      <w:r>
        <w:t>REPUBLIQUE ET</w:t>
      </w:r>
    </w:p>
    <w:p>
      <w:r>
        <w:t>CANTON DE GENÈVE POUVOIR JUDICIAIRE P/14411/2018 ACPR/656/2018 COUR DE JUSTICE Chambre pénale de recours Arrêt du jeudi 8 novembre 2018</w:t>
      </w:r>
    </w:p>
    <w:p>
      <w:r>
        <w:t>Entre A______, domiciliée ______, comparant en personne, recourante, contre l'ordonnance de suspension de l'instruction rendue le 16 août 2018 par le Ministère public, et LE MINISTÈRE PUBLIC de la République et canton de Genève, route de Chancy 6B, 1213 Petit-Lancy - case postale 3565, 1211 Genève 3, intimé.</w:t>
      </w:r>
    </w:p>
    <w:p>
      <w:r>
        <w:t>- 2/6 - P/14411/2018 Vu, en fait : - la plainte – enregistrée sous le numéro de procédure P/1______ – déposée par B______ en mai 2018 contre A______ pour utilisation abusive d'une installation de télécommunication (art. 179septies CP), - la plainte déposée le 30 juillet 2018 par A______ contre B______, pour dénonciation calomnieuse (art. 303 CP), faisant l'objet de la présente procédure, - l'ordonnance de suspension de l'instruction rendue le 16 août 2018 par le Ministère public. Attendu que : - par son ordonnance querellée, le Ministère public a déclaré ordonner la suspension de l'instruction, jusqu'au 19 février 2019, au motif que l'issue de la présente cause dépendait de celle de la P/1______, dont il paraissait indiqué d'attendre la fin, conformément à l'art. 314 al. 1 let. b CPP, - à l'appui de son recours, A______ allègue que les deux procédures ne peuvent être "jugées" séparément, tant elles sont intrinsèquement liées, - A______ expose – plusieurs pièces à l'appui – qu'elle n'avait nullement harcelé un innocent, puisque B______, son ancien collègue, et elle-même étaient en contact "virtuel" quotidien, depuis trois ans ; que si elle n'avait pas fait opposition, en 2016, à la première plainte de B______ (P/2______) pour la même infraction, et avait donc accepté sa condamnation [par ordonnance pénale], c'était en raison du fait qu'elle ne voulait pas lui nuire ni le mettre en difficulté dans son couple ; qu'il avait toutefois visiblement interprété cela comme une possibilité de continuer leurs "échanges virtuels cachés", de sorte qu'elle avait fini par lui envoyer cinq courriels, entre avril et juillet 2018, tout en l'informant qu'il pouvait lui demander d'arrêter ; qu'il n'avait pas répondu mais déposé plainte pénale, la contraignant à déposer une contre-plainte pour expliquer la situation, puisque l'enquête avait amené la police non seulement à l'entendre, elle, mais également d'autres personnes de son entourage, notamment ses enfants, - pour la recourante, ces deux affaires sont "les deux faces d'une même pièce de monnaie".</w:t>
      </w:r>
    </w:p>
    <w:p>
      <w:r>
        <w:t>- 3/6 - P/14411/2018 Considérant, en droit, que : - le recours est recevable, ayant été déposé selon les forme et délai prescrits (art. 385 al. 1 et 396 al. 1 CPP), contre une décision sujette à recours auprès de la Chambre de céans (art. 393 al. 1 lit. a CPP), par la plaignante qui a qualité pour agir (art. 104 al. 1 lit b), - la Chambre pénale de recours peut décider d'emblée de traiter sans échange d'écritures ni débats les recours manifestement mal fondés (art. 390 al. 2 et 5 a contrario CPP), comme c'est le cas en l'occurrence, - selon l'art. 314 al. 1 lit.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 - le principe de la célérité qui découle de l'art. 29 al. 1 Cst. pose des limites à la suspension d'une procédure. Ce principe, qui revêt une importance particulière en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du 7 décembre 2009 consid. 4.1; N. SCHMID, Schweizerische Strafprozessordnung, Praxiskommentar, 2009, n. 1 ad art. 314; A. DONATSCH / T. HANSJAKOB / V. LIEBER (éds), Kommentar zur Schweizerischen Strafprozessordnung (StPO), Zurich 2010, n. 4 ad art. 314; E. OMLIN, in Basler Kommentar zur Schweizerischen Strafprozessordnung, 2011, n. 9 ad art. 314), - à la lumière de ces principes, la suspension querellée est conforme au droit, - la plainte de la recourante n'a, en effet, de chance de succès que si, et dans la mesure où, l'intéressée est acquittée de l'accusation d'utilisation abusive d'une installation de télécommunication dont elle est poursuivie dans la procédure P/1______,</w:t>
      </w:r>
    </w:p>
    <w:p>
      <w:r>
        <w:t>- 4/6 - P/14411/2018 - dans l'intervalle, rien n'empêche la recourante d'expliquer, pour sa défense, dans la procédure dirigée contre elle, les faits et éléments de preuve exposés devant la Chambre de céans, - on ne voit pas non plus qu'un problème de célérité se poserait en l'état, le Ministère public ayant prononcé la suspension, en l'état, jusqu'en février 2019, - en d'autres termes, il paraît tout à fait indiqué d'attendre l'issue de la procédure P/1______ avant de reprendre celle concernée par le présent recours, lequel s'avère, en conséquence, mal fondé, - justifiée, l'ordonnance querellée sera donc confirmée, - la recourante, qui succombe, supportera les frais envers l'État, qui comprendront un émolument de CHF 800.- (art. 428 al. 1 CPP et 13 al. 1 du Règlement fixant le tarif des frais en matière pénale, RTFMP ; E 4 10.03). * * * * *</w:t>
      </w:r>
    </w:p>
    <w:p>
      <w:r>
        <w:t>- 5/6 - P/14411/2018</w:t>
      </w:r>
    </w:p>
    <w:p>
      <w:r>
        <w:t>PAR CES MOTIFS, LA COUR :</w:t>
      </w:r>
    </w:p>
    <w:p>
      <w:r>
        <w:t>Rejette le recours. Condamne A______ aux frais de la procédure de recours, qui comprennent un émolument de CHF 800.-. Notifie le présent arrêt ce jour, en copie, à la recourante et au Ministère public. Siégeant : Madame Corinne CHAPPUIS BUGNON, présidente; Monsieur Christian COQUOZ et Madame Daniela CHIABUDINI,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P/14411/2018 P/14411/2018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800.00 - CHF</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