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ACPR/655/2018 vom 10. April 2018</w:t>
      </w:r>
    </w:p>
    <w:p>
      <w:r>
        <w:t>GE Cour de justice, 2018-04-10, FR</w:t>
      </w:r>
    </w:p>
    <w:p>
      <w:r>
        <w:rPr>
          <w:b/>
        </w:rPr>
        <w:t xml:space="preserve">Quelle: </w:t>
      </w:r>
      <w:r>
        <w:t>https://mcp.opencaselaw.ch/entscheid/ge_gerichte_ACPR_655_2018</w:t>
      </w:r>
    </w:p>
    <w:p>
      <w:r>
        <w:t>FR: GE_GERICHTE ACPR/655/2018 du 10 avril 2018</w:t>
      </w:r>
    </w:p>
    <w:p>
      <w:r>
        <w:t>IT: GE_GERICHTE ACPR/655/2018 del 10 aprile 2018</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avoir retenu l'existence d'une escroquerie.</w:t>
      </w:r>
    </w:p>
    <w:p>
      <w:r>
        <w:rPr>
          <w:b/>
        </w:rPr>
        <w:t>E. 3.1</w:t>
      </w:r>
    </w:p>
    <w:p>
      <w:r>
        <w:t>Selon l'art. 319 al. 1 CPP, le ministère public ordonne le classement de tout ou partie de la procédure lorsque les éléments constitutifs d'une infraction ne sont pas réunis (let. b). Cette condition doit être interprétée à la lumière de la maxime "in dubio pro duriore" qui s'impose tant à l'autorité de poursuite qu'à l'autorité de recours durant l'instruction (ATF 138 IV 86 consid 4.1.1 ; arrêt du Tribunal fédéral 6B_152/2014 du 6 janvier 2015 consid. 3.2). Le principe in dubio pro duriore,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À teneur de l'art. 319 al. 1 let. b CPP le ministère public rend une ordonnance de classement si, après clôture de l'instruction (art. 318 al. 1 CPP), les éléments constitutifs d'une infraction ne sont pas réunis. En d'autres termes, il faut que l'instruction n'ait établi aucun soupçon justifiant une mise en accusation ; le principe in dubio pro duriore s'applique (DCPR/180/2011 du 19 juillet 2011 ; Message relatif à l'unification du droit de la procédure pénale du 21 décembre 2005, FF 2006 1255/1256) et il vaut également pour l'autorité judiciaire chargée de l'examen d'une décision de classement (arrêt du Tribunal fédéral 6B_588/2007 du 11 avril 2008 consid. 3.2.3, publié in Praxis 2008 no 123).</w:t>
      </w:r>
    </w:p>
    <w:p>
      <w:r>
        <w:t>- 10/15 - P/22477/2017</w:t>
      </w:r>
    </w:p>
    <w:p>
      <w:r>
        <w:rPr>
          <w:b/>
        </w:rPr>
        <w:t>E. 3.2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w:t>
      </w:r>
    </w:p>
    <w:p>
      <w:r>
        <w:rPr>
          <w:b/>
        </w:rPr>
        <w:t>E. 3.2.1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conforté la dupe dans son erreur ; cette hypothèse se distingue des deux précédentes en ce sens que l'erreur est préexistante (arrêts du Tribunal fédéral 6S_18/2007 du 2 mars 2007 consid. 2.1.1. et 6S_380/2001 du 13 novembre 2001 consid. 2b/aa non publié à l'ATF 128 IV 255 et les références citées).</w:t>
      </w:r>
    </w:p>
    <w:p>
      <w:r>
        <w:rPr>
          <w:b/>
        </w:rPr>
        <w:t>E. 3.2.2</w:t>
      </w:r>
    </w:p>
    <w:p>
      <w:r>
        <w:t>Pour qu'il y ait escroquerie, une simple tromperie ne suffit cependant pas ; il faut qu'elle soit astucieuse. L'astuce est admise lorsque l'auteur exploite un rapport de confiance préexistant propre à dissuader la dupe d'effectuer certaines vérifications (ATF 126 IV 165 consid. 2a; ATF 125 IV 124 consid. 3a et les références; ATF 122 IV 246 consid. 3a; par ex. arrêt du Tribunal fédéral 6B_130/2016 du 21 novembre 2016 consid. 2.2.2). Le juge pénal n'a toutefois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et les arrêts cités). L'astuce n'est exclue que si la</w:t>
      </w:r>
    </w:p>
    <w:p>
      <w:r>
        <w:t>- 11/15 - P/22477/2017 dupe n'a pas procédé aux vérifications élémentaires que l'on pouvait attendre d'elle au vu des circonstances. Une coresponsabilité de la dupe n'exclut l'astuce que dans des cas exceptionnels (ATF 142 IV 153 consid. 2.2.2 ; ATF 135 IV 76 consid. 5.2 ; ATF 128 IV 18 consid. 3a ; arrêts du Tribunal fédéral 6B_99/2015 du 27 novembre 2015 consid. 3.3 ; 6B_1196/2014 du 4 novembre 2015 consid. 3.1). Même un degré de naïveté important de la part de la dupe ne conduit pas en tous les cas à l'acquittement du prévenu (ATF 142 IV 153 consid. 2.2.2).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arrêts du Tribunal fédéral 6B_473/2016 du 22 juin 2017 consid. 2.1 et les références = SJ 2018 I 181 ; 6B_139/2016 du 21 novembre 2016 consid. 3.1).</w:t>
      </w:r>
    </w:p>
    <w:p>
      <w:r>
        <w:rPr>
          <w:b/>
        </w:rPr>
        <w:t>E. 3.2.3</w:t>
      </w:r>
    </w:p>
    <w:p>
      <w:r>
        <w:t>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(cf. ATF 128 IV 18 consid. 3b).</w:t>
      </w:r>
    </w:p>
    <w:p>
      <w:r>
        <w:rPr>
          <w:b/>
        </w:rPr>
        <w:t>E. 3.3</w:t>
      </w:r>
    </w:p>
    <w:p>
      <w:r>
        <w:t>En l'espèce, le recourant et le mis en cause, qui entretenaient des relations d'amitié, sont tous deux gérants de fortune expérimentés. Le recourant a décidé, en avril 2012, d'acheter des actions de la société D______ après avoir reçu des informations du mis en cause, rencontré C______, administrateur de la société, et obtenu de ce dernier une présentation de la société et d'autres précisions. Ainsi, le recourant était en mesure de – et devait, compte tenu de son devoir de prudence évoqué par la jurisprudence sus-citée – solliciter les renseignements et documents supplémentaires qui lui paraissaient nécessaires à une connaissance plus précise de la situation financière de la société dans laquelle il s'apprêtait à investir. Il ne pouvait se contenter des informations reçues, si elles lui paraissaient insuffisantes. Or, il ressort du dossier que la liste des questions qui lui paraissaient essentielles, n'ont été posées par lui qu'en mai 2016, lorsqu'il a, par lettre de son conseil, invalidé l'achat des actions. Aucun document antérieur à son investissement dans D______, et en particulier aucun des courriels qu'il a échangés avec le mis en cause, n'élève de questions sur la situation financière de la société ou sur le procédé mis en place par l'intermédiaire de F______, procédé qui lui a, au demeurant, été dûment expliqué tant par le mis en cause que par I______, avocat et administrateur de celle-ci.</w:t>
      </w:r>
    </w:p>
    <w:p>
      <w:r>
        <w:t>- 12/15 - P/22477/2017 Le recourant disposait pourtant des qualifications suffisantes pour procéder, avant d'investir, aux vérifications élémentaires que l'on pouvait attendre de lui, en particulier sur l'état des finances de D______, qui plus est dans un contexte d'augmentation de capital, démarche qui démontrait que la société était à la recherche de liquidités. Il n'allègue d'ailleurs pas qu'on lui aurait refusé l'accès aux informations, mais soutient que des éléments lui auraient été tus – comme l'existence d'une action civile en cours dirigée contre la société par un actionnaire –, et que le développement futur de la société lui aurait été dépeint de manière trop optimiste. Le recourant ne démontre toutefois pas que le procès civil précité aurait contribué à la perte de valeur des actions acquises. Le recourant aurait quoi qu'il en soit pu accéder à ces informations en faisant preuve du minimum d'attention que l'on pouvait attendre de lui compte tenu de ses qualifications, en particulier en demandant à recevoir copie des comptes de la société, étant relevé qu'il a lui-même relevé, dans l'un de ses messages, qu'il lui appartenait de faire "un minimum de due diligence", preuve qu'il avait l'expérience suffisante pour ce faire. Le recourant n'a pas non plus démontré, ni même allégué, qu'il aurait été à tel point sous l'influence du mis en cause qu'il ne pouvait refuser l'investissement. Il est bien au contraire établi qu'il avait décliné ses deux précédentes propositions pour, finalement, décider d'investir, en avril 2012, après avoir obtenu des informations du mis en cause et rencontré, à sa demande, C______. Partant, il sera retenu que le recourant a fait le choix délibéré de participer à l'augmentation de capital litigieuse, sur la base des informations qui lui ont été fournies. En l'absence de dupe, c'est à juste titre que le Ministère public a retenu qu'il n'y avait pas de prévention pénale suffisante de la commission d'une escroquerie. Au surplus, c'est en vain que le recourant se plaint qu'après l'achat des actions de D______, par l'intermédiaire de la société F______, il n'avait pas un accès direct à la société et n'avait pu obtenir les comptes de celle-ci qu'en 2015. Les faits relatifs à une éventuelle escroquerie – non réalisée ici pour les raisons évoquées ci-dessus – sont ceux ayant précédé l'achat des actions, en mai 2012. Ses griefs relatifs à la suite des événements concernent ses droits en qualité d'actionnaire – occulte – de D______ et relèvent, par conséquent, exclusivement du droit civil. On peut également se demander si, contrairement à ce qu'a allégué le recourant devant le Ministère public, la présente plainte ne serait pas une "contre-plainte" à celle déposée contre lui par le mis en cause onze mois plus tôt (cf. B.r. supra), et non l'inverse.</w:t>
      </w:r>
    </w:p>
    <w:p>
      <w:r>
        <w:rPr>
          <w:b/>
        </w:rPr>
        <w:t>E. 3.4</w:t>
      </w:r>
    </w:p>
    <w:p>
      <w:r>
        <w:t>Au regard de ce qui précède, l'on ne voit pas quel acte d'instruction serait de nature à apporter un élément complémentaire probant sur l'absence de dupe. En particulier, ni l'audition du mis en cause et/ou celle de C______, ni l'apport des documents de révision pour les exercices 2010 à 2012, pas plus que les documents</w:t>
      </w:r>
    </w:p>
    <w:p>
      <w:r>
        <w:t>- 13/15 - P/22477/2017 concernant l'acquisition des titres de D______ par l'intermédiaire de la société F______ ne sont pertinents. Contrairement à l'opinion du recourant, l'ordonnance querellée expose de manière suffisante les raisons – précitées – pour lesquelles le Ministère public estimait inutile de procéder aux actes d'instruction requis. On ne voit donc pas en quoi son droit d'être entendu aurait été violé, puisqu'il ne dispose quoi qu'il en soit pas de voie de recours contre le refus de ses réquisitions de preuve (art. 318 al. 3 CPP).</w:t>
      </w:r>
    </w:p>
    <w:p>
      <w:r>
        <w:rPr>
          <w:b/>
        </w:rPr>
        <w:t>E. 4</w:t>
      </w:r>
    </w:p>
    <w:p>
      <w:r>
        <w:t>Justifiée, l'ordonnance querellée sera donc confirmée.</w:t>
      </w:r>
    </w:p>
    <w:p>
      <w:r>
        <w:rPr>
          <w:b/>
        </w:rPr>
        <w:t>E. 5</w:t>
      </w:r>
    </w:p>
    <w:p>
      <w:r>
        <w:t>Le recourant, qui succombe, n'a pas droit à une indemnité de procédure et supportera les frais envers l'État, qui seront fixés en totalité à CHF 1'000.- (art. 428 al. 1 CPP et 13 al. 1 du Règlement fixant le tarif des frais en matière pénale, RTFMP ; E 4 10.03) y compris un émolument de décision. * * * * *</w:t>
      </w:r>
    </w:p>
    <w:p>
      <w:r>
        <w:t>- 14/15 - P/22477/2017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