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ACPR/648/2025 vom 19. Mai 2025</w:t>
      </w:r>
    </w:p>
    <w:p>
      <w:r>
        <w:t>GE Cour de justice, 2025-05-19, FR</w:t>
      </w:r>
    </w:p>
    <w:p>
      <w:r>
        <w:rPr>
          <w:b/>
        </w:rPr>
        <w:t xml:space="preserve">Quelle: </w:t>
      </w:r>
      <w:r>
        <w:t>https://mcp.opencaselaw.ch/entscheid/ge_gerichte_ACPR_648_2025</w:t>
      </w:r>
    </w:p>
    <w:p>
      <w:r>
        <w:t>FR: GE_GERICHTE ACPR/648/2025 du 19 mai 2025</w:t>
      </w:r>
    </w:p>
    <w:p>
      <w:r>
        <w:t>IT: GE_GERICHTE ACPR/648/2025 del 19 maggio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inexacte des faits.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Le recourant se plaint d'une violation de son droit d'être entendu, dans la mesure où le Ministère public n'a pas effectué d'audition contradictoire et que le prononcé d'une ordonnance de non-entrée en matière l'aurait empêché, à ce stade, de solliciter des actes d'enquête supplémentaires.</w:t>
      </w:r>
    </w:p>
    <w:p>
      <w:r>
        <w:rPr>
          <w:b/>
        </w:rPr>
        <w:t>E. 4.1</w:t>
      </w:r>
    </w:p>
    <w:p>
      <w:r>
        <w:t>Le droit d'être entendu, tel qu'il est garanti par l'art. 29 al. 2 Cst., comprend notamment pour le justiciable le droit de s'exprimer sur les éléments pertinents avant</w:t>
      </w:r>
    </w:p>
    <w:p>
      <w:r>
        <w:t>- 7/13 - P/208/2025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4.2</w:t>
      </w:r>
    </w:p>
    <w:p>
      <w:r>
        <w:t>En l'espèce, la procédure n'a pas dépassé la phase des simples investigations et aucune instruction n'a été ouverte, de sorte que le Ministère public était dispensé d'inviter les parties à se déterminer oralement ou par écrit avant de prononcer l'ordonnance querellée. La motivation de cette dernière, claire et suffisante, permettait en outre au recourant de contester la décision dans le cadre d'un recours en toute connaissance de cause, ce qu'il a au demeurant fait, et de solliciter des actes d'enquête supplémentaires. Or, ce dernier n'indique pas quels actes d'instruction le Ministère public aurait omis d'ordonner, ce dernier ayant délégué à la police l'audition de toutes les personnes intervenues le soir des faits et n'étant pas tenu, avant l'ouverture de l'instruction – qui n'a pas eu lieu ici –, de confronter les parties. Par conséquent, aucune violation du droit d'être entendu du recourant ne peut être retenue et ce grief sera rejeté.</w:t>
      </w:r>
    </w:p>
    <w:p>
      <w:r>
        <w:rPr>
          <w:b/>
        </w:rPr>
        <w:t>E. 5</w:t>
      </w:r>
    </w:p>
    <w:p>
      <w:r>
        <w:t>Le recourant reproche au Ministère public de ne pas être entré en matière sur sa plainte.</w:t>
      </w:r>
    </w:p>
    <w:p>
      <w:r>
        <w:rPr>
          <w:b/>
        </w:rPr>
        <w:t>E. 5.1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w:t>
      </w:r>
    </w:p>
    <w:p>
      <w:r>
        <w:t>- 8/13 - P/208/2025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5.2</w:t>
      </w:r>
    </w:p>
    <w:p>
      <w:r>
        <w:t>Aux termes de l'art. 123 al. 1 CP est punissable quiconque, intentionnellement, fait subir à une personne une autre atteinte – que grave – à l'intégrité corporelle ou à la santé, telle que des blessures, meurtrissures, hématomes, écorchures ou des griffures, sauf si ces lésions n'ont pas d'autres conséquences qu'un trouble passager et sans importance du sentiment de bien-être (arrêt du Tribunal fédéral 6B_1283/2018 du 14 février 2019 consid. 2.1). L'art. 125 CP réprime, quiconque, par négligence, fait subir à une personne une atteinte à l’intégrité corporelle ou à la santé.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(ATF 134 IV 189 consid. 1.3). Ont également été qualifiées de voies de fait : une gifle, un coup de poing ou de pied, de fortes bourrades avec les mains ou les coudes (arrêt du Tribunal fédéral 6B_525/2011 du 7 février 2012 consid. 4.1).</w:t>
      </w:r>
    </w:p>
    <w:p>
      <w:r>
        <w:t>- 9/13 - P/208/2025 Les voies de fait ne peuvent pas être commises par négligence (A. MACALUSO / L. MOREILLON / N. QUELOZ (éds), Commentaire Romand, Code pénal II, 2017, Lausanne, n. 6 ad. art. 52).</w:t>
      </w:r>
    </w:p>
    <w:p>
      <w:r>
        <w:rPr>
          <w:b/>
        </w:rPr>
        <w:t>E. 5.3</w:t>
      </w:r>
    </w:p>
    <w:p>
      <w:r>
        <w:t>En l'espèce, il est constant que, le jour des faits, une altercation est survenue entre A______ et les membres du personnel de sécurité de B______, après que le premier eut refusé de montrer son bracelet permettant l'accès à la zone VIP. Il est admis que ceux-là ont, dans un premier temps, ceinturé le recourant, puis l'ont tenu par le cou et les bras afin de le sortir de l'établissement. Le constat médical et les photographies produites par le recourant font état de diverses douleurs, de deux hématomes et de dermabrasions, lesquels paraissent devoir être qualifiés, au vu de l'absence de gravité et de la jurisprudence précitée, de voies de fait. Reste à déterminer si c'est à dessein que les mis en cause ont provoqué ces atteintes, une telle infraction ne pouvant être commise par négligence. Le recourant conteste la valeur probante des images de vidéosurveillance, celles-ci étant, selon lui, incomplètes, partiales et ayant potentiellement été manipulées par les membres du personnel du club, tout en se fondant sur ces dernières pour contester sa culpabilité. Or, aucun élément au dossier ne permet de retenir que tel aurait été le cas et le recourant ne le rend aucunement vraisemblable. Au contraire, leur contenu correspond aux faits décrits par les parties, de sorte que, bien que leur qualité ne soit pas optimale, il n'y a pas lieu de s'en écarter. Contrairement à ce que soutient le recourant, les mis en causes ne se sont pas contredits durant leurs auditions, ces derniers ayant tous confirmé le même déroulement des faits et leur version étant corroborée par les images de vidéosurveillances qui, bien que de mauvaise qualité, permettent d'établir, en partie, le déroulement des faits. En effet, sur la première vidéo, l'on peut apercevoir que le recourant fait face à D______ et se propulse sur lui, les bras en avant, le faisant heurter le mur qui se trouve derrière lui. Ce n'est que postérieurement que D______ ceinture le recourant, qui se débat violemment avec ses quatre membres, obligeant d'autres agents de sécurité à intervenir pour aider leur collègue en difficulté. Ainsi, les faits, tels que relatés par le recourant – qui, dans sa plainte pénale, soutient s'être trouvé de dos lorsque plusieurs membres de la sécurité l'ont saisi et tiré par le cou –, ne trouve aucune assise dans le dossier, son épouse n'ayant au demeurant pas assisté au début de l'altercation, puisqu'elle se trouvait alors de dos. Les versions concordantes des membres du personnel apparaissent dès lors crédibles. Les membres du personnel ont tous confirmé que le recourant était fortement alcoolisé et particulièrement agressif, ce qui ressort également du "débriefing accueil sécurité". Son extraction du club avait d'ailleurs nécessité l'intervention de nombreux agents de</w:t>
      </w:r>
    </w:p>
    <w:p>
      <w:r>
        <w:t>- 10/13 - P/208/2025 sécurité et il avait été nécessaire de l'immobiliser afin d'assurer la sécurité du personnel ainsi que celle des clients du club. Le rapport de police – dont on ne perçoit pas en quoi il serait partial ou aurait été établi de manière erronée – confirme cette version, faisant notamment état de forts signes d'ébriété du recourant plusieurs heures après les faits et d'une alcoolémie de 0.64 mg/l (anciennement 1.28‰). Le recourant, qui ne conteste pas s'être soumis à un test d'alcoolémie, ne démontre pas, ni ne rend vraisemblable, que le résultat de celui-ci serait erroné, de sorte qu'il convient de s'y référer. Ainsi, le caractère intentionnel des gestes incriminés doit être nié, aucun élément ne permettant de retenir que les mis en cause auraient souhaité blesser le recourant, mais uniquement le maîtriser, étant rappelé que les voies de fait par négligence ne se conçoivent pas, d'une part, et que les lésions ont au demeurant pu être causées par le comportement du recourant, qui s'est fortement débattu, d'autre part.</w:t>
      </w:r>
    </w:p>
    <w:p>
      <w:r>
        <w:rPr>
          <w:b/>
        </w:rPr>
        <w:t>E. 5.4</w:t>
      </w:r>
    </w:p>
    <w:p>
      <w:r>
        <w:t>En tout état, voudrait-on considérer que les atteintes sus-évoquées devraient être qualifiées de lésions corporelles simples et, partant, pourraient également avoir été commises par négligence, qu'il conviendrait de retenir que les mis en cause n'auraient pas outrepassé ce qui pouvait être attendu d'eux au vu des circonstances. En effet, ces derniers ont agi conformément à leurs prérogatives, en leur qualité d'agents de sécurité, et se sont contentés de maîtriser et repousser le recourant, lequel avait refusé de présenter son bracelet, se débattait et avait adopté un comportement agressif à leur encontre, allant même jusqu'à tenter de les frapper avec ses bras et ses jambes, et ayant fait chuter l'un d'entre eux au sol avec un coup de pied dans le thorax. Ainsi, les atteintes du recourant ne sont que la conséquence de son comportement fautif et de gestes qui ne dépassent pas ce qui était nécessaire et pouvait être toléré par le recourant, au vu de son refus d'obtempérer et de sa résistance. On ne saurait effectivement considérer qu'en maîtrisant le recourant au moyen notamment d'une clef de bras, afin qu'il se calmât et pût être sorti en toute sécurité, les mis en cause auraient agi de manière coupable en omettant d'user des précautions commandées par les circonstances. Au contraire, leur réaction apparait mesurée au vu de l'ensemble des circonstances. Au vu de ce qui précède, c'est à bon droit que le Ministère public a considéré qu'il se justifiait de ne pas entrer en matière sur la plainte du recourant. L'ordonnance querellée ne prête ainsi pas le flanc à la critique.</w:t>
      </w:r>
    </w:p>
    <w:p>
      <w:r>
        <w:rPr>
          <w:b/>
        </w:rPr>
        <w:t>E. 6</w:t>
      </w:r>
    </w:p>
    <w:p>
      <w:r>
        <w:t>Aucun acte d'instruction ne paraît susceptible de modifier cette appréciation, vu les éléments concrets et objectifs sur lesquels le Ministère public a fondé sa décision, à savoir les déclarations précises et crédibles des mis en cause, corroborées par les images de vidéosurveillance. En effet, la confrontation des parties conduirait tout au</w:t>
      </w:r>
    </w:p>
    <w:p>
      <w:r>
        <w:t>- 11/13 - P/208/2025 plus à confirmer que leurs versions divergent, dans la mesure où, vraisemblablement, ni les mis en cause, ni le recourant ne les modifieraient.</w:t>
      </w:r>
    </w:p>
    <w:p>
      <w:r>
        <w:rPr>
          <w:b/>
        </w:rPr>
        <w:t>E. 7</w:t>
      </w:r>
    </w:p>
    <w:p>
      <w:r>
        <w:t>Le recours sera ainsi rejeté et l'ordonnance querellée confirmée.</w:t>
      </w:r>
    </w:p>
    <w:p>
      <w:r>
        <w:rPr>
          <w:b/>
        </w:rPr>
        <w:t>E. 8</w:t>
      </w:r>
    </w:p>
    <w:p>
      <w:r>
        <w:t>Le recourant, qui succombe, supportera les frais envers l'État, fixés en totalité à CHF 1'200.- (art. 428 al. 1 CPP et 13 al. 1 du Règlement fixant le tarif des frais en matière pénale, RTFMP ; E 4 10.03). Ces frais seront compensés avec les sûretés versées.</w:t>
      </w:r>
    </w:p>
    <w:p>
      <w:r>
        <w:rPr>
          <w:b/>
        </w:rPr>
        <w:t>E. 9</w:t>
      </w:r>
    </w:p>
    <w:p>
      <w:r>
        <w:t>Corrélativement, aucun dépens ne lui sera alloué. * * * * *</w:t>
      </w:r>
    </w:p>
    <w:p>
      <w:r>
        <w:t>- 12/13 - P/208/2025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