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ACPR/648/2024 vom 30. August 2024</w:t>
      </w:r>
    </w:p>
    <w:p>
      <w:r>
        <w:t>GE Cour de justice, 2024-08-30, FR</w:t>
      </w:r>
    </w:p>
    <w:p>
      <w:r>
        <w:rPr>
          <w:b/>
        </w:rPr>
        <w:t xml:space="preserve">Quelle: </w:t>
      </w:r>
      <w:r>
        <w:t>https://mcp.opencaselaw.ch/entscheid/ge_gerichte_ACPR_648_2024</w:t>
      </w:r>
    </w:p>
    <w:p>
      <w:r>
        <w:t>FR: GE_GERICHTE ACPR/648/2024 du 30 août 2024</w:t>
      </w:r>
    </w:p>
    <w:p>
      <w:r>
        <w:t>IT: GE_GERICHTE ACPR/648/2024 del 30 agosto 2024</w:t>
      </w:r>
    </w:p>
    <w:p>
      <w:pPr>
        <w:pStyle w:val="Heading2"/>
      </w:pPr>
      <w:r>
        <w:t>Erwägungen</w:t>
      </w:r>
    </w:p>
    <w:p>
      <w:r>
        <w:rPr>
          <w:b/>
        </w:rPr>
        <w:t>E. 1.1</w:t>
      </w:r>
    </w:p>
    <w:p>
      <w:r>
        <w:t>Le recours, formé pour déni de justice et retard injustifié à statuer, soit des griefs invocables en tout temps (art. 396 al. 2 CPP), a été déposé selon la forme prescrite (art. 393 et 396 al. 1 CPP). 1.2.1. À teneur de l'art. 382 al. 1 CPP, le recourant doit avoir un intérêt actuel et pratique au traitement de son recours, lequel doit exister tant au moment du dépôt du recours qu'à celui où l'arrêt est rendu (ATF 137 I 296 consid. 4.2 et les références citées ; arrêt du Tribunal fédéral 6B_766/2016 du 4 avril 2017 consid. 1.2). Lorsque l'autorité rend une décision alors qu'un recours pour déni de justice est pendant, le recourant ne dispose, en principe, plus d'un intérêt actuel à faire constater le prétendu déni (arrêts du Tribunal fédéral 5A_670/2016 du 13 février 2017 consid. 2 ; 5A_709/2016 du 30 novembre 2016 consid. 4.2 ; 2C_313/2015 du 1er mai 2015 consid. 4). Si l'intérêt juridique disparaît en cours de procédure, le litige est déclaré sans objet, et la cause radiée du rôle (ATF 118 Ia 488 consid. 1a ; ACPR/19/2017 du 18 janvier 2017). 1.2.2. En l'occurrence, le Ministère public a rendu le 19 juillet 2024, soit postérieurement au dépôt du recours, une ordonnance refusant la qualité de partie plaignante à A______. Ce dernier n'a dès lors plus d'intérêt actuel et pratique à la constatation d'un éventuel déni de justice, même si le Procureur ______ n'a pas statué dans le sens qu'il attendait et qu'un recours a été interjeté contre cette décision. Le recours est dès lors sans objet sur ce point, la décision requise ayant été rendue, étant précisé que celle relative à l'assistance juridique était conditionnée à l'admission de la qualité de partie plaignante de l'intéressé, qui, en l'état, lui a été refusée (art. 136 al. 1 CPP).</w:t>
      </w:r>
    </w:p>
    <w:p>
      <w:r>
        <w:t>- 7/12 - P/19785/2022 Au vu de ce qui précède, A______ n'a pas non plus d'intérêt actuel et pratique à la constatation d'une éventuelle violation du principe de la célérité dans la conduite de l'instruction de la procédure par le Ministère public. En effet, en l'état actuel de la procédure, l'intéressé s'est vu dénier la qualité de partie plaignante, de sorte qu'il n'est pas légitimé à se prévaloir d'un tel grief. Par conséquent, son recours, dans sa totalité, est devenu sans objet. 1.2.3. S'agissant du recours de B______, il a été déposé au nom de cette dernière, et ce, par une avocate au bénéfice d'une procuration en bonne et due forme. L'acte n'émane certes pas d'une des parties énumérées à l'art. 104 al. 1 CPP, puisque cette qualité, n'a, en l'état, pas encore été reconnue à la recourante. Cela étant, cette dernière – dont il est acquis qu'elle est une proche de la victime au sens de l'art. 116 al. 2 CPP – se plaint d'avoir été privée de son droit de participer à la procédure, compte tenu de l'absence de décision du Ministère public relative à sa demande de constitution de partie plaignante. Dans ces circonstances, il convient de lui reconnaître un intérêt juridiquement protégé à obtenir à tout le moins une décision de l'instance sollicitée (art. 382 al. 1 CPP). Son recours est par conséquent recevable.</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w:t>
      </w:r>
    </w:p>
    <w:p>
      <w:r>
        <w:t>- 8/12 - P/19785/2022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rPr>
          <w:b/>
        </w:rPr>
        <w:t>E. 2.3</w:t>
      </w:r>
    </w:p>
    <w:p>
      <w:r>
        <w:t>Si le justiciable veut pouvoir ensuite soulever le grief de la violation du principe de la célérité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2.4</w:t>
      </w:r>
    </w:p>
    <w:p>
      <w:r>
        <w:t>En l'occurrence, B______ reproche au Ministère public un déni de justice, faute, pour cette autorité, d'avoir statué sur ses demandes de constitution de partie plaignante et d'accès au dossier. La recourante s'est certes constituée partie plaignante par lettre du 28 novembre 2023. Cela étant, elle n'a pas demandé à cette occasion qu'il soit pris acte de sa constitution, ni à pouvoir consulter le dossier. On ne saurait dès lors reprocher au Ministère public de ne pas avoir accusé réception dudit courrier, qui n'appelait, en tant que tel, pas de réponse. Par ailleurs, ce n'est que le 19 avril 2024, soit moins d'un mois avant le dépôt de son recours, que la recourante s'est manifestée et a requis, pour la première fois, du Ministère public qu'il se prononce formellement sur les points précités. On ne saurait considérer, dans ces circonstances, qu'elle puisse se plaindre d'une violation du principe de la célérité, faute d'être vainement intervenue auprès du</w:t>
      </w:r>
    </w:p>
    <w:p>
      <w:r>
        <w:t>- 9/12 - P/19785/2022 Ministère public. Aussi, ce dernier n'a pas fait preuve d'un retard injustifié, constitutif d'un déni de justice formel, en ne se prononçant pas immédiatement – c’est-à-dire à réception – sur les demandes formulées par la recourante le 19 avril 2024. Pour le surplus, le Procureur ______, dans ses observations, a indiqué qu'il se prononcerait dès le retour du dossier de la cause sur la constitution de partie plaignante de la recourante et son accès au dossier. On ne décèle ainsi aucun déni de justice, ni carence choquante en terme de délai de réponse. Le grief est rejeté.</w:t>
      </w:r>
    </w:p>
    <w:p>
      <w:r>
        <w:rPr>
          <w:b/>
        </w:rPr>
        <w:t>E. 3</w:t>
      </w:r>
    </w:p>
    <w:p>
      <w:r>
        <w:t>Les recourants sollicitent l'assistance judiciaire pour la procédure de recours (art. 136 al. 3 CPP).</w:t>
      </w:r>
    </w:p>
    <w:p>
      <w:r>
        <w:rPr>
          <w:b/>
        </w:rPr>
        <w:t>E. 3.1</w:t>
      </w:r>
    </w:p>
    <w:p>
      <w:r>
        <w:t>Lorsque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Il s'ensuit par analogie que, dans semblable situation, A______ ayant demandé l'assistance gratuite (art. 136 al. 1 CPP) ne saurait avoir succombé, mais au contraire avoir emprunté une voie de droit qui n'était pas vouée à l'échec, au sens de la let. a de la disposition précitée.</w:t>
      </w:r>
    </w:p>
    <w:p>
      <w:r>
        <w:rPr>
          <w:b/>
        </w:rPr>
        <w:t>E. 3.2</w:t>
      </w:r>
    </w:p>
    <w:p>
      <w:r>
        <w:t>En l'occurrence, le Service de l'assistance juridique, dans son rapport du 13 juin 2024, a confirmé que A______ n'était pas en mesure de financer sa défense par ses propres deniers. En outre, au moment du dépôt du recours, le Ministère public n'avait pas encore rendu la décision lui refusant la qualité de partie plaignante. Au vu de l'issue du litige, le recours de l'intéressé n'était pas dépourvu de chances de succès. L'assistance judiciaire gratuite lui sera dès lors accordée pour la procédure de recours et Me C______ désignée en cette qualité.</w:t>
      </w:r>
    </w:p>
    <w:p>
      <w:r>
        <w:rPr>
          <w:b/>
        </w:rPr>
        <w:t>E. 3.3</w:t>
      </w:r>
    </w:p>
    <w:p>
      <w:r>
        <w:t>En revanche, si l'indigence de B______ est attestée, son recours était voué à l'échec (art. 136 al. 1 let. a CPP), de sorte que les conditions pour l'octroi de l'assistance judiciaire ne sont, en ce qui la concerne, pas remplies.</w:t>
      </w:r>
    </w:p>
    <w:p>
      <w:r>
        <w:rPr>
          <w:b/>
        </w:rPr>
        <w:t>E. 3.4</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w:t>
      </w:r>
    </w:p>
    <w:p>
      <w:r>
        <w:t>- 10/12 - P/19785/2022 Seules les prestations nécessaires sont retenues; elles sont appréciées en fonction, notamment, de la nature, l'importance et les difficultés de la cause, de la qualité du travail fourni et du résultat obtenu (art. 16 al. 2 RAJ).</w:t>
      </w:r>
    </w:p>
    <w:p>
      <w:r>
        <w:rPr>
          <w:b/>
        </w:rPr>
        <w:t>E. 3.5</w:t>
      </w:r>
    </w:p>
    <w:p>
      <w:r>
        <w:t>L'avocate de A______ chiffre ses prétentions à CHF 900.- (hors TVA). Au vu du travail accompli, soit un recours de 9 pages (pages de garde et de conclusions comprises), une réplique de 3.5 pages, et de l'issue du recours, un montant de CHF 648.60, TVA à 8.1% incluse, sera octroyé à Me C______, correspondant à trois heures d'activité au tarif horaire de CHF 200.-.</w:t>
      </w:r>
    </w:p>
    <w:p>
      <w:r>
        <w:rPr>
          <w:b/>
        </w:rPr>
        <w:t>E. 4</w:t>
      </w:r>
    </w:p>
    <w:p>
      <w:r>
        <w:t>Les frais de la procédure de recours concernant A______ seront laissés à la charge de l'État. Ceux concernant B______ seront arrêtés à CHF 300.- pour tenir compte de sa situation financière (art. 3 cum 13 al. 1 du Règlement fixant le tarif des frais en matière pénale, RTFMP; E 4 10.03). * * * * *</w:t>
      </w:r>
    </w:p>
    <w:p>
      <w:r>
        <w:t>- 11/12 - P/19785/2022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