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ACPR/648/2023 vom 2. Juni 2023</w:t>
      </w:r>
    </w:p>
    <w:p>
      <w:r>
        <w:t>GE Cour de justice, 2023-06-02, FR</w:t>
      </w:r>
    </w:p>
    <w:p>
      <w:r>
        <w:rPr>
          <w:b/>
        </w:rPr>
        <w:t xml:space="preserve">Quelle: </w:t>
      </w:r>
      <w:r>
        <w:t>https://mcp.opencaselaw.ch/entscheid/ge_gerichte_ACPR_648_2023</w:t>
      </w:r>
    </w:p>
    <w:p>
      <w:r>
        <w:t>FR: GE_GERICHTE ACPR/648/2023 du 2 juin 2023</w:t>
      </w:r>
    </w:p>
    <w:p>
      <w:r>
        <w:t>IT: GE_GERICHTE ACPR/648/2023 del 2 giugno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P/16095/2022 ACPR/648/2023 COUR DE JUSTICE Chambre pénale de recours Arrêt du jeudi 17 août 2023</w:t>
      </w:r>
    </w:p>
    <w:p>
      <w:r>
        <w:t>Entre A______, domicilié ______, France, agissant par B______ Sàrl, ______ [VD], recourant, contre l'ordonnance de refus de restitution de délai rendue le 2 juin 2023 par le Ministère public, et LE MINISTÈRE PUBLIC de la République et canton de Genève, route de Chancy 6B, 1213 Petit-Lancy - case postale 3565, 1211 Genève 3, intimé.</w:t>
      </w:r>
    </w:p>
    <w:p>
      <w:r>
        <w:t>- 2/4 - P/16095/2022 Vu :</w:t>
      </w:r>
    </w:p>
    <w:p>
      <w:r>
        <w:t>- l'ordonnance du 2 juin 2023, communiquée sous pli simple, par laquelle le Ministère public a refusé de restituer à A______ le délai d'opposition à l'ordonnance pénale du 7 septembre 2022;</w:t>
      </w:r>
    </w:p>
    <w:p>
      <w:r>
        <w:t>- la lettre de B______ Sàrl, du 10 juin 2023, adressée au Ministère public, par laquelle elle a formé "opposition" à cette décision, pour le compte de A______;</w:t>
      </w:r>
    </w:p>
    <w:p>
      <w:r>
        <w:t>- la procuration signée par le second en faveur de la première. Attendu que :</w:t>
      </w:r>
    </w:p>
    <w:p>
      <w:r>
        <w:t>- le Ministère public a transmis à la Chambre de céans, pour compétence, la lettre susmentionnée. Considérant, en droit, que :</w:t>
      </w:r>
    </w:p>
    <w:p>
      <w:r>
        <w:t>- les décisions du Ministère public sont sujette à recours (art. 393 al. 1 let. a CPP) auprès de la Chambre de céans (art. 128 LOJ), dans un délai de dix jours (art. 396 al. 1 CPP);</w:t>
      </w:r>
    </w:p>
    <w:p>
      <w:r>
        <w:t>- conformément à l'art. 127 al. 1 CPP, le prévenu, la partie plaignante et les autres participants à la procédure peuvent se faire assister d'un conseil juridique pour défendre leurs intérêts;</w:t>
      </w:r>
    </w:p>
    <w:p>
      <w:r>
        <w:t>- la défense des prévenus est réservée aux avocats qui, en vertu de la loi du 23 juin 2000 sur les avocats, sont habilités à représenter les parties devant les tribunaux, sauf disposition contraire du droit cantonal (art. 127 al. 4 CPP);</w:t>
      </w:r>
    </w:p>
    <w:p>
      <w:r>
        <w:t>- à Genève, la loi d'application du code pénal (LaCP – E 4 10) ne prévoit pas de règle contraire (cf. art. 18 LaCP);</w:t>
      </w:r>
    </w:p>
    <w:p>
      <w:r>
        <w:t>- B______ Sàrl, même au bénéfice d'une procuration signée du prévenu, n'est ainsi pas habilitée à représenter celui-ci devant les autorités pénales;</w:t>
      </w:r>
    </w:p>
    <w:p>
      <w:r>
        <w:t>- partant, l'"opposition" du 10 juin 2023 – à supposer qu'on puisse la considérer comme un recours au sens de l'art. 393 CPP – contre l'ordonnance du Ministère public, doit être déclarée irrecevable, ce que la Chambre de céans pouvait constater d'emblée, sans procéder à un échange d'écritures ou à des débats (art. 390 al. 2 et 5 a contrario CPP);</w:t>
      </w:r>
    </w:p>
    <w:p>
      <w:r>
        <w:t>- 3/4 - P/16095/2022</w:t>
      </w:r>
    </w:p>
    <w:p>
      <w:r>
        <w:t>- la présente décision sera rendue sans frais. * * * * *</w:t>
      </w:r>
    </w:p>
    <w:p>
      <w:r>
        <w:t>- 4/4 - P/16095/2022 PAR CES MOTIFS, LA COUR :</w:t>
      </w:r>
    </w:p>
    <w:p>
      <w:r>
        <w:t>Déclare le recours irrecevable. Laisse les frais de la procédure de recours à la charge de l'État. Notifie le présent arrêt, en copie, à A______ et au Ministère public. Le communique, pour information, à B______ Sàrl. Siégeant : Madame Daniela CHIABUDINI, présidente; Monsieur Christian COQUOZ et Madame Corinne CHAPPUIS BUGNON, juges; Monsieur Xavier VALDES, greffier.</w:t>
      </w:r>
    </w:p>
    <w:p>
      <w:r>
        <w:t>Le greffier : Xavier VALDES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