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ACPR/646/2023 vom 25. Mai 2023</w:t>
      </w:r>
    </w:p>
    <w:p>
      <w:r>
        <w:t>GE Cour de justice, 2023-05-25, FR</w:t>
      </w:r>
    </w:p>
    <w:p>
      <w:r>
        <w:rPr>
          <w:b/>
        </w:rPr>
        <w:t xml:space="preserve">Quelle: </w:t>
      </w:r>
      <w:r>
        <w:t>https://mcp.opencaselaw.ch/entscheid/ge_gerichte_ACPR_646_2023</w:t>
      </w:r>
    </w:p>
    <w:p>
      <w:r>
        <w:t>FR: GE_GERICHTE ACPR/646/2023 du 25 mai 2023</w:t>
      </w:r>
    </w:p>
    <w:p>
      <w:r>
        <w:t>IT: GE_GERICHTE ACPR/646/2023 del 25 maggio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la mise sous séquestre du véhicule automobile qui se trouvait dans les locaux de sa société. 3.1.1. 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 3.1.2. Le séquestre d'objets et de valeurs patrimoniales appartenant au prévenu ou à des tiers figure au nombre des mesures prévues par la loi. Il peut être ordonné, notamment, lorsqu'il est probable qu'ils seront utilisés comme moyens de preuve (art. 263 al. 1 let. a CPP), seront utilisés pour garantir le paiement des frais de procédure, des peines pécuniaires, des amendes et des indemnités (let. b) devront être restitués au lésé (let. c), devront être confisqués (let. d) ou pourraient servir à l'exécution d'une créance compensatrice (art. 71 al. 3 CP). Une telle mesure est fondée sur la vraisemblance (ATF 126 I 97 consid. 3d/aa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w:t>
      </w:r>
    </w:p>
    <w:p>
      <w:r>
        <w:t>- 5/6 - P/19819/2022 complète sur les faits avant d'agir (ATF 141 IV 360 consid. 3.2; ATF 140 IV 57 consid. 4.1.2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Commentaire romand : Code de procédure pénale suisse, Bâle 2011, n. 17 et 22 ad art. 263).</w:t>
      </w:r>
    </w:p>
    <w:p>
      <w:r>
        <w:rPr>
          <w:b/>
        </w:rPr>
        <w:t>E. 3.2</w:t>
      </w:r>
    </w:p>
    <w:p>
      <w:r>
        <w:t>En l'espèce, l'ordonnance de non-entrée en matière rendue le 14 octobre 2022 par le Ministère public a été annulée par la Chambre de céans (ACPR/320/2023 du</w:t>
      </w:r>
    </w:p>
    <w:p>
      <w:r>
        <w:rPr>
          <w:b/>
        </w:rPr>
        <w:t>E. 4</w:t>
      </w:r>
    </w:p>
    <w:p>
      <w:r>
        <w:t>Justifiée, l'ordonnance querellée sera donc confirmée.</w:t>
      </w:r>
    </w:p>
    <w:p>
      <w:r>
        <w:rPr>
          <w:b/>
        </w:rPr>
        <w:t>E. 5</w:t>
      </w:r>
    </w:p>
    <w:p>
      <w:r>
        <w:t>Bien que la recourante succombe, les frais seront laissés à la charge de l'État, dans la mesure où elle n'avait pas connaissance de l'arrêt ACPR/320/2023 du 4 mai 2023 de la Chambre de céans annulant l'ordonnance de non-entrée en matière du 14 octobre 2022. * * * * *</w:t>
      </w:r>
    </w:p>
    <w:p>
      <w:r>
        <w:t>- 6/6 - P/19819/2022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