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ACPR/642/2023 vom 2. Juni 2023</w:t>
      </w:r>
    </w:p>
    <w:p>
      <w:r>
        <w:t>GE Cour de justice, 2023-06-02, FR</w:t>
      </w:r>
    </w:p>
    <w:p>
      <w:r>
        <w:rPr>
          <w:b/>
        </w:rPr>
        <w:t xml:space="preserve">Quelle: </w:t>
      </w:r>
      <w:r>
        <w:t>https://mcp.opencaselaw.ch/entscheid/ge_gerichte_ACPR_642_2023</w:t>
      </w:r>
    </w:p>
    <w:p>
      <w:r>
        <w:t>FR: GE_GERICHTE ACPR/642/2023 du 2 juin 2023</w:t>
      </w:r>
    </w:p>
    <w:p>
      <w:r>
        <w:t>IT: GE_GERICHTE ACPR/642/2023 del 2 giugno 2023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w:t>
      </w:r>
    </w:p>
    <w:p>
      <w:r>
        <w:rPr>
          <w:b/>
        </w:rPr>
        <w:t>E. 2</w:t>
      </w:r>
    </w:p>
    <w:p>
      <w:r>
        <w:t>La Chambre pénale de recours peut décider d'emblée de traiter sans échange d'écritures ni débats les recours manifestement irrecevables ou mal fondés (art. 390 al. 2 et 5 a contrario CPP). Tel est le cas en l'occurrence.</w:t>
      </w:r>
    </w:p>
    <w:p>
      <w:r>
        <w:rPr>
          <w:b/>
        </w:rPr>
        <w:t>E. 3</w:t>
      </w:r>
    </w:p>
    <w:p>
      <w:r>
        <w:t>Dans sa plainte, la recourante s’estime victime de lésions corporelles simples de la part de son frère, à raison des coups qu’il lui a donnés. Dans son recours, elle se plaint d’une constatation incomplète des faits à cet égard.</w:t>
      </w:r>
    </w:p>
    <w:p>
      <w:r>
        <w:rPr>
          <w:b/>
        </w:rPr>
        <w:t>E. 3.1</w:t>
      </w:r>
    </w:p>
    <w:p>
      <w:r>
        <w:t>Selon l'art. 123 ch. 1 CP, celui qui, intentionnellement, aura fait subir à une personne une atteinte à l'intégrité corporelle ou à la santé sera, sur plainte, puni d'une peine privative de liberté de trois ans au plus ou d'une peine pécuniaire. Cette disposition concerne les lésions du corps humain ou de la santé qui ne peuvent être qualifiées de graves au sens de l'art. 122 CP. Elle protège l'intégrité corporelle et la santé tant physique que psychique. Sous l'effet d'un choc ou au moyen d'un objet, l'auteur dégrade le corps humain d'autrui, que la lésion soit interne ou externe ; il provoque une fracture, une foulure, une coupure ou toute autre altération constatable du corps humain (ATF 134 IV 189 consid. 1.1 ; arrêt du Tribunal fédéral 6B_187/2015 du 28 avril 2015 consid. 2.1).</w:t>
      </w:r>
    </w:p>
    <w:p>
      <w:r>
        <w:rPr>
          <w:b/>
        </w:rPr>
        <w:t>E. 3.2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w:t>
      </w:r>
    </w:p>
    <w:p>
      <w:r>
        <w:t>- 4/7 - P/4656/2023</w:t>
      </w:r>
    </w:p>
    <w:p>
      <w:r>
        <w:t>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3.3</w:t>
      </w:r>
    </w:p>
    <w:p>
      <w:r>
        <w:t>En l’espèce, l’auteur visé dans la plainte pénale conteste les faits. Le témoin qui l’accompagnait n’a pas vu les coups de poing qu’aurait reçus la recourante. Certes, celle-ci produit des photos, non datées, ainsi que la capture d’écran d’un message, elle aussi non datée. On ne peut cependant rien tirer d’aucun de ces éléments. Les photos (regroupées sous pièce n° 3 annexée à la plainte) laissent deviner des rougeurs, mais ne disent rien de la cause ou de l’auteur de celles-ci. Dès lors, on ne voit pas la nécessité de faire inspecter le téléphone portable de la recourante pour les dater (ni ce qui l’a empêchée de s’y livrer elle-même d’emblée ou encore à l’occasion de son recours). Quant à lui, le constat médical – délivré à l’occasion d'une consultation demandée une semaine après la date des faits – ne décrit aucune lésion. Pour le surplus, il reprend la version des faits de la recourante. Les personnes auxquelles la recourante affirme s’être confiée peu après la rencontre avec son frère n’ont, par définition, pu que recueillir les explications qu’elle leur a fournies. Qu’il y ait concomitance n’est pas de nature à accréditer les soupçons. L’extrait de message (« … il n’a pas à te toucher gratuitement… ») ne nomme pas l’éventuel agresseur ; il n’est pas daté. On ne voit pas ce qu’une confrontation de la recourante avec son frère ou avec le</w:t>
      </w:r>
    </w:p>
    <w:p>
      <w:r>
        <w:t>- 5/7 - P/4656/2023</w:t>
      </w:r>
    </w:p>
    <w:p>
      <w:r>
        <w:t>tiers présent aux côtés de celui-ci amènerait de différent. On peut raisonnablement présumer que chacun camperait sur ses positions.</w:t>
      </w:r>
    </w:p>
    <w:p>
      <w:r>
        <w:rPr>
          <w:b/>
        </w:rPr>
        <w:t>E. 4</w:t>
      </w:r>
    </w:p>
    <w:p>
      <w:r>
        <w:t>Dans ces conditions, une poursuite pénale contre le mis en cause se solderait selon toute vraisemblance par un acquittement. Le recours doit par conséquent être rejeté.</w:t>
      </w:r>
    </w:p>
    <w:p>
      <w:r>
        <w:rPr>
          <w:b/>
        </w:rPr>
        <w:t>E. 5</w:t>
      </w:r>
    </w:p>
    <w:p>
      <w:r>
        <w:t>Comme il était d’emblée dénué de chances de succès, la recourante ne saurait être exonérée des frais judiciaires (art. 136 al. 2 let. b CPP).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w:t>
      </w:r>
    </w:p>
    <w:p>
      <w:r>
        <w:rPr>
          <w:b/>
        </w:rPr>
        <w:t>E. 6</w:t>
      </w:r>
    </w:p>
    <w:p>
      <w:r>
        <w:t>La recourante assumera, par conséquent, les frais envers l'État, fixés en totalité à CHF 800.- (art. 428 al. 1 CPP et 13 al. 1 du Règlement fixant le tarif des frais en matière pénale, RTFMP; E 4 10.03), étant précisé que la décision de refus de l’assistance judiciaire est rendue sans frais (art. 20 RAJ). * * * * *</w:t>
      </w:r>
    </w:p>
    <w:p>
      <w:r>
        <w:t>- 6/7 - P/4656/2023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