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ACPR/642/2020 vom 25. Juni 2020</w:t>
      </w:r>
    </w:p>
    <w:p>
      <w:r>
        <w:t>GE Cour de justice, 2020-06-25, FR</w:t>
      </w:r>
    </w:p>
    <w:p>
      <w:r>
        <w:rPr>
          <w:b/>
        </w:rPr>
        <w:t xml:space="preserve">Quelle: </w:t>
      </w:r>
      <w:r>
        <w:t>https://mcp.opencaselaw.ch/entscheid/ge_gerichte_ACPR_642_2020</w:t>
      </w:r>
    </w:p>
    <w:p>
      <w:r>
        <w:t>FR: GE_GERICHTE ACPR/642/2020 du 25 juin 2020</w:t>
      </w:r>
    </w:p>
    <w:p>
      <w:r>
        <w:t>IT: GE_GERICHTE ACPR/642/2020 del 25 giugno 2020</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jouit d'un plein pouvoir de cognition en droit, en fait et en opportunité (art. 393 al. 2 CPP) (ATF 137 I 195 consid. 2.3.2; arrêt du Tribunal fédéral 1B_524/2012 du 15 novembre 2012 consid. 2.1).</w:t>
      </w:r>
    </w:p>
    <w:p>
      <w:r>
        <w:rPr>
          <w:b/>
        </w:rPr>
        <w:t>E. 3</w:t>
      </w:r>
    </w:p>
    <w:p>
      <w:r>
        <w:t>Le recourant se plaint d'une violation de son droit d'être entendu, au motif que le Ministère public, en ne rendant pas d'avis de prochaine clôture, ne lui avait pas donné l'occasion de faire valoir ses prétentions en indemnisation selon l'art. 429 al. 1 let. a CPP.</w:t>
      </w:r>
    </w:p>
    <w:p>
      <w:r>
        <w:rPr>
          <w:b/>
        </w:rPr>
        <w:t>E. 3.1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consid. 6.3.1).</w:t>
      </w:r>
    </w:p>
    <w:p>
      <w:r>
        <w:t>- 6/10 - P/15143/2019</w:t>
      </w:r>
    </w:p>
    <w:p>
      <w:r>
        <w:rPr>
          <w:b/>
        </w:rPr>
        <w:t>E. 3.2</w:t>
      </w:r>
    </w:p>
    <w:p>
      <w:r>
        <w:t>Lorsqu'il estime que l'instruction est complète, le ministère public rend une ordonnance pénale ou informe les parties de la clôture prochaine de l'instruction en leur octroyant un délai pour présenter leurs réquisitions de preuves (art. 318 al. 1 et 2 CPP). 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2ème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 prétentions relatives à l'indemnité de l'art. 429 CPP (LANDSHUT/BOSSHARD, Kommentar zur Schweizerischen Strafprozessordnung (StPO), 2ème éd,. Zurich 2014, n. 4 ad art. 318 CPP). Les formalités de l'art. 318 al. 1 CPP sont essentielles et doivent obligatoirement précéder toute ordonnance de classement et tout renvoi en tribunal. Si le ministère public n'a pas respecté ces formes pour la clôture, la décision qu'il rend ensuite (classement, renvoi) est annulable, étant précisé qu'une réparation devant l'instance de recours est envisageable (arrêt du Tribunal fédéral 1B_22/2012 consid. 3 du 11 mai 2012).</w:t>
      </w:r>
    </w:p>
    <w:p>
      <w:r>
        <w:rPr>
          <w:b/>
        </w:rPr>
        <w:t>E. 3.3</w:t>
      </w:r>
    </w:p>
    <w:p>
      <w:r>
        <w:t>En l'espèce, en l'absence d'avis de prochaine clôture et donc de la possibilité de faire valoir ses prétentions en indemnisation, le droit d'être entendu du recourant a été violé. Cependant, en tant qu'il prend devant l'instance de recours des conclusions principales visant à l'allocation d'une indemnité au sens de l'art. 429 al. 1 let. a CPP et que, dans ses observations, le Ministère public a contesté le principe même de son octroi, la Chambre de céans est pleinement habilitée à examiner la question. Ainsi exceptionnellement, il se justifie, au regard du principe d'économie de procédure, de ne pas renvoyer la procédure au Ministère public. En conséquence, ce grief sera rejeté.</w:t>
      </w:r>
    </w:p>
    <w:p>
      <w:r>
        <w:rPr>
          <w:b/>
        </w:rPr>
        <w:t>E. 4</w:t>
      </w:r>
    </w:p>
    <w:p>
      <w:r>
        <w:t>Le recourant reproche au Ministère public de ne pas l'avoir indemnisé conformément à l'art. 429 al. 1 let. a CPP.</w:t>
      </w:r>
    </w:p>
    <w:p>
      <w:r>
        <w:rPr>
          <w:b/>
        </w:rPr>
        <w:t>E. 4.1</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w:t>
      </w:r>
    </w:p>
    <w:p>
      <w:r>
        <w:t>- 7/10 - P/15143/2019 procédure pénale, le prévenu a en principe droit à une indemnité selon l'art. 429 CPP (ATF 137 IV 352 consid. 2.4.2).</w:t>
      </w:r>
    </w:p>
    <w:p>
      <w:r>
        <w:rPr>
          <w:b/>
        </w:rPr>
        <w:t>E. 4.2</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arrêts du Tribunal fédéral 6B_398/2018 du 28 novembre 2018 consid. 1.1). 4.3.1. 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Cette disposition protège, en tant que bien juridique, la foi publique attachée à certains documents (ATF 97 IV 205 consid. 2). 4.3.2. Les dispositions des art. 251 à 254 sont aussi applicables aux titres étrangers (art. 255 CP).</w:t>
      </w:r>
    </w:p>
    <w:p>
      <w:r>
        <w:rPr>
          <w:b/>
        </w:rPr>
        <w:t>E. 4.4</w:t>
      </w:r>
    </w:p>
    <w:p>
      <w:r>
        <w:t>En l'espèce, les frais de la procédure ayant été laissés à la charge de l'État, le recourant a, en principe, droit à une indemnité pour l'exercice raisonnable de ses droits de procédure. Encore faut-il que l'assistance d'un avocat ait été nécessaire dans la présente procédure. L'infraction envisagée est un délit, qui ne peut être qualifié de mineur. En outre, le recourant est jeune, seul en Suisse. De ce point de vue, on peut considérer que l'assistance d'un avocat lui était nécessaire. Cela vaut d'autant plus, au vu de sa situation administrative – demandeur d'asile et détenteur d'un permis F (admission provisoire) – et des conséquences importantes d'une condamnation sur celle-ci et son avenir. Et ce, même si la procédure n'était, en soi, pas complexe.</w:t>
      </w:r>
    </w:p>
    <w:p>
      <w:r>
        <w:t>- 8/10 - P/15143/2019 L'argument du Ministère public selon lequel, compte tenu de son opposition circonstanciée, il suffisait au recourant d'expliquer, à nouveau à l'audience, qu'il n'était pas au courant de la nature contrefaite du document, ne peut être suivi. Le courrier en question, rédigé avec l'aide juridique [de l'association] H______, n'était, en effet qu'une répétition des déclarations du recourant à la police, soit qu'il contestait le fait qu'il soit falsifié. Nonobstant ses explications, le Ministère public avait rendu une ordonnance pénale à son encontre et l'avait reconnu coupable au sens des art. 22 cum 252 et 255 CP. Une indemnité pour ses dépenses au sens de l'art. 429 al. 1 let. a CPP doit dès lors lui être accordée pour la procédure de première instance. L'indemnité sollicitée par le recourant correspondant à 3h20 d'activité (4h45 dont il faut soustraire 1h25 relatif à la rédaction du recours), deux déplacements et des frais d'interprète d'une heure, apparaît parfaitement proportionnée et respecte le tarif appliqué par la Chambre de céans (cf. notamment ACPR/617/2019 du 14 août 2019 et ACPR/279/2014 du 27 mai 2014). Dès lors, un montant de CHF 2'030.- lui sera alloué, à la charge de l'État.</w:t>
      </w:r>
    </w:p>
    <w:p>
      <w:r>
        <w:rPr>
          <w:b/>
        </w:rPr>
        <w:t>E. 5</w:t>
      </w:r>
    </w:p>
    <w:p>
      <w:r>
        <w:t>Le recourant sollicite la restitution du document litigieux. 5.1.1.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 article prévoit ainsi la confiscation des objets qui sont le produit d'une infraction (producta sceleris) et des objets qui ont servi ou devaient servir à la commission d'une infraction (instrumenta sceleris ; arrêt du Tribunal fédéral 6B_1277/2018 du 21 février 2019 consid. 3.1).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de la Constitution fédérale de la Confédération suisse du 18 avril 1999 (Cst. – RS 101)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(ATF 137 IV 249 consid. 4.5; arrêt du Tribunal fédéral 6B_35/2017 du 26 février 2018 consid. 9.1).</w:t>
      </w:r>
    </w:p>
    <w:p>
      <w:r>
        <w:t>- 9/10 - P/15143/2019 5.1.2. Pour qu'un objet puisse être confisqué en tant que produit ou objet de l'infraction, il faut qu'une infraction ait été commise, à savoir que les éléments objectifs et subjectifs d'une infraction soient réalisés.</w:t>
      </w:r>
    </w:p>
    <w:p>
      <w:r>
        <w:rPr>
          <w:b/>
        </w:rPr>
        <w:t>E. 5.2</w:t>
      </w:r>
    </w:p>
    <w:p>
      <w:r>
        <w:t>En l'occurrence, le document litigieux est destiné à établir l'identité du recourant et doit être considéré comme une pièce de légitimation. Il ressort du rapport du CGFR, que son contenu, en particulier la photographie, a été falsifié. Et, selon les déclarations du recourant, il entendait l'utiliser pour obtenir un passeport auprès de la représentation D______ en Suisse. Dès lors, le recourant ne peut être suivi lorsqu'il allègue que l'inauthenticité du document ne repose sur aucun élément objectif ni n'est avérée. D'ailleurs, il n'apporte aucun élément permettant d'établir son authenticité, se contentant d'expliquer qu'il s'agit bien de son nom et que les démarches ayant été faites par une personne de confiance, "les choses [avaient été] faites dans les normes". Il ne peut pas non plus être suivi lorsqu'il explique que l'authenticité dudit document n'est pas contestée par le Ministère public, celui-ci l'ayant versé à la procédure comme pièce à conviction. Ainsi, il apparaît que le document querellé remplit les conditions d'un faux dans les certificats au sens des dispositions précitées. Au regard de ce qui précède, le document litigieux doit être considéré comme un produit de l'infraction dénoncée. L'absence de condamnation du recourant à cet égard ne modifie pas ce constat. En outre, le recourant entend utiliser le document d'identité falsifié, de surcroît, pour se procurer, sur le territoire suisse, un document d'identité authentique – passeport –, ce qui compromet l'ordre public suisse. Le juge devait ordonner sa confiscation (ATF 130 IV 143 consid. 3.3.1 JdT 2006 IV 75), Partant, ce grief sera rejeté.</w:t>
      </w:r>
    </w:p>
    <w:p>
      <w:r>
        <w:rPr>
          <w:b/>
        </w:rPr>
        <w:t>E. 6</w:t>
      </w:r>
    </w:p>
    <w:p>
      <w:r>
        <w:t>Partiellement fondé, le recours doit être admis. Partant, l'ordonnance sera complétée au sens des considérants.</w:t>
      </w:r>
    </w:p>
    <w:p>
      <w:r>
        <w:rPr>
          <w:b/>
        </w:rPr>
        <w:t>E. 7</w:t>
      </w:r>
    </w:p>
    <w:p>
      <w:r>
        <w:t>L'admission partielle du recours ne donne pas lieu à la perception de frais (art. 428 al. 1 CPP).</w:t>
      </w:r>
    </w:p>
    <w:p>
      <w:r>
        <w:rPr>
          <w:b/>
        </w:rPr>
        <w:t>E. 8.1</w:t>
      </w:r>
    </w:p>
    <w:p>
      <w:r>
        <w:t>En vertu de l'art. 436 al. 1 CPP, les prétentions en indemnité dans les procédures de recours sont régies par les art. 429 à 434 CPP.</w:t>
      </w:r>
    </w:p>
    <w:p>
      <w:r>
        <w:rPr>
          <w:b/>
        </w:rPr>
        <w:t>E. 8.2</w:t>
      </w:r>
    </w:p>
    <w:p>
      <w:r>
        <w:t>En l'occurrence, bien que le recourant succombe partiellement, l'indemnité totale sollicitée de CHF 637.50 (1h25 pour la rédaction du recours et 0h20 pour la réplique à CHF 450.- de l'heure), apparaît raisonnable. En effet, les écritures déposées traitent, pour l'essentiel, du grief relatif à son indemnisation en première instance, pour lequel il a obtenu gain de cause. * * * * *</w:t>
      </w:r>
    </w:p>
    <w:p>
      <w:r>
        <w:t>- 10/10 - P/15143/2019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