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ACPR/641/2022 vom 13. Mai 2022</w:t>
      </w:r>
    </w:p>
    <w:p>
      <w:r>
        <w:t>GE Cour de justice, 2022-05-13, FR</w:t>
      </w:r>
    </w:p>
    <w:p>
      <w:r>
        <w:rPr>
          <w:b/>
        </w:rPr>
        <w:t xml:space="preserve">Quelle: </w:t>
      </w:r>
      <w:r>
        <w:t>https://mcp.opencaselaw.ch/entscheid/ge_gerichte_ACPR_641_2022</w:t>
      </w:r>
    </w:p>
    <w:p>
      <w:r>
        <w:t>FR: GE_GERICHTE ACPR/641/2022 du 13 mai 2022</w:t>
      </w:r>
    </w:p>
    <w:p>
      <w:r>
        <w:t>IT: GE_GERICHTE ACPR/641/2022 del 13 maggio 2022</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n'être pas entré en matière sur les faits dénoncés.</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En cas de contexte conflictuel entourant le dépôt d'une plainte, il convient de considérer avec une certaine prudence les allégations des protagonistes et de ne les</w:t>
      </w:r>
    </w:p>
    <w:p>
      <w:r>
        <w:t>- 5/9 - P/5622/2022 retenir que si elles sont corroborées par d'autres éléments objectifs (arrêt du Tribunal fédéral 1B_267/2011 du 29 août 2011 consid. 3.2).</w:t>
      </w:r>
    </w:p>
    <w:p>
      <w:r>
        <w:rPr>
          <w:b/>
        </w:rPr>
        <w:t>E. 3.2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3.3</w:t>
      </w:r>
    </w:p>
    <w:p>
      <w:r>
        <w:t>En l'espèce, à titre liminaire, les versions antagoniques des parties s'inscrivent dans un contexte particulièrement conflictuel, obligeant à la précaution au moment de considérer les allégations tenues de part et d'autre. La recourante affirme avoir subi, durant plusieurs années, des actes d'ordre sexuel, sous l'emprise du mis en cause, ce que l'intéressé conteste intégralement. Selon les dires de celle-ci, elle ne l'a jamais repoussé lors de leurs rapports, ni même n'a manifesté, d'une quelconque manière, son désaccord. Par ailleurs, si la recourante considère avoir fait l'objet de pressions psychologiques de la part du mis en cause et d'être sous son emprise, aucun élément matériel ne permet de l'étayer. Les documents produits à l'appui de sa plainte sont sans pertinence à cette égard, les échanges de courriels démontrant tout au plus que, malgré l'inimitié partagée, la communication entre eux restait possible. Les atteintes physiques alléguées par la recourante (bleus et marques sur les bras) n'ont fait l'objet d'aucun constat médical et la surveillance de son téléphone ou de sa voiture n'est corroborée par aucune preuve concrète. Dans ces circonstances, on ne saurait considérer que le recourant a passé outre, volontairement, le consentement de la recourante dans leurs rapports intimes. Aucun moyen de contrainte n'est rendu vraisemblable mais encore, de l'aveu même de la recourante, elle n'a pas exprimé de refus, ni agi de telle sorte à ce que son partenaire pût déduire non seulement ses réticences, mais son opposition. Les développements de la recourante sur la définition du consentement selon la notion "oui c'est oui" s'avèrent superfétatoires dans la mesure où le Tribunal fédéral a rappelé encore récemment que le droit pénal en vigueur, nonobstant les engagements internationaux de la Suisse, ne permettait pas une interprétation en ce sens du consentement, au risque de violer le principe "nulla poene sine lege" (arrêt du Tribunal fédéral 6B_894/2021 du 28 mars 2022 destiné à la publication).</w:t>
      </w:r>
    </w:p>
    <w:p>
      <w:r>
        <w:t>- 6/9 - P/5622/2022 La recourante illustre les "violences économiques" par l'utilisation d'une carte prepaid par laquelle le mis en cause surveillait ses dépenses et restreignait les fonds disponibles. L'intéressé ne conteste pas lui avoir fourni une telle carte, arguant en revanche que la recourante l'utilisait à des fins personnelles. Aucun relevé n'ayant été versé à la procédure, il est impossible d'établir avec certitude à quelles fins cette carte était utilisée et partant, d'en déduire un éventuel abus quelconque du mis en cause à l'égard de la recourante. Les insultes comme "traînées" ou "sale pute", que le recourant conteste avoir proférées, ne peuvent également pas être démontrées. Par ailleurs, la recourante ne discute pas de ces insultes sous l'angle d'une éventuelle infraction propre, attentatoire à son honneur (art. 173 ss CP). Comme susmentionné, il ne peut être établi que le mis en cause a effectivement tenu ces propos puisqu'il le conteste et qu'aucune preuve ne permet de l'attester ou de rendre crédibles les déclarations de la recourante. L'intéressé a, en revanche, admis avoir employé – à une reprise et à une date indéterminée – le terme "frappée" pour qualifier la recourante mais la plainte, qui aurait vraisemblablement été tardive, ne portait de toute manière pas sur ce fait. La recourante n'ayant pas rendu suffisamment vraisemblable les faits reprochés au mis en cause, l'ouverture d'une instruction ne se justifiait pas.</w:t>
      </w:r>
    </w:p>
    <w:p>
      <w:r>
        <w:rPr>
          <w:b/>
        </w:rPr>
        <w:t>E. 4</w:t>
      </w:r>
    </w:p>
    <w:p>
      <w:r>
        <w:t>Justifiée, l'ordonnance querellée sera donc confirmée.</w:t>
      </w:r>
    </w:p>
    <w:p>
      <w:r>
        <w:rPr>
          <w:b/>
        </w:rPr>
        <w:t>E. 5</w:t>
      </w:r>
    </w:p>
    <w:p>
      <w:r>
        <w:t>La recourante sollicite l'octroi de l'assistance judiciaire gratuite.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5.2</w:t>
      </w:r>
    </w:p>
    <w:p>
      <w:r>
        <w:t>En l'occurrence, la question de l'indigence de la recourante peut souffrir de rester indécise compte tenu de ce qui suit. La recourante ne s'est pas constituée partie civile au moment de déposer sa plainte. Subséquemment, elle n'a jamais fait valoir son souhait de corriger son statut, ni exprimé et, a fortiori, chiffré de telles prétentions.</w:t>
      </w:r>
    </w:p>
    <w:p>
      <w:r>
        <w:t>- 7/9 - P/5622/2022 Conséquemment, il pourrait être remis en doute que la première condition de l'art. 136 al. 1 CPP soit déjà réalisée. Fut-il le cas, au vu des motifs susmentionnés, ses griefs étaient de toute manière dénuées de fondement et, par extension, son action civile, pour autant qu'elle en fonde une, dénuée de chance de succès. La requête ne peut dès lors qu'être rejetée.</w:t>
      </w:r>
    </w:p>
    <w:p>
      <w:r>
        <w:rPr>
          <w:b/>
        </w:rPr>
        <w:t>E. 6</w:t>
      </w:r>
    </w:p>
    <w:p>
      <w:r>
        <w:t>La recourante, qui succombe, supportera les frais envers l'État, fixés en totalité à CHF 900.- (art. 428 al. 1 CPP et 13 al. 1 du Règlement fixant le tarif des frais en matière pénale, RTFMP ; E 4 10.03), émolument de décision compris, étant précisé que la procédure relative à l'assistance judiciaire est gratuite. * * * * *</w:t>
      </w:r>
    </w:p>
    <w:p>
      <w:r>
        <w:t>- 8/9 - P/5622/2022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