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ACPR/641/2021 vom 2. September 2021</w:t>
      </w:r>
    </w:p>
    <w:p>
      <w:r>
        <w:t>GE Cour de justice, 2021-09-02, FR</w:t>
      </w:r>
    </w:p>
    <w:p>
      <w:r>
        <w:rPr>
          <w:b/>
        </w:rPr>
        <w:t xml:space="preserve">Quelle: </w:t>
      </w:r>
      <w:r>
        <w:t>https://mcp.opencaselaw.ch/entscheid/ge_gerichte_ACPR_641_2021</w:t>
      </w:r>
    </w:p>
    <w:p>
      <w:r>
        <w:t>FR: GE_GERICHTE ACPR/641/2021 du 2 septembre 2021</w:t>
      </w:r>
    </w:p>
    <w:p>
      <w:r>
        <w:t>IT: GE_GERICHTE ACPR/641/2021 del 2 settembre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TMC d'avoir repris la motivation de sa précédente ordonnance de mise en détention provisoire, de sorte qu'il semble s'interroger sur le respect du droit à une décision motivée.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w:t>
      </w:r>
    </w:p>
    <w:p>
      <w:r>
        <w:t>- 6/10 - P/10638/2021 arrêts du Tribunal fédéral 1B_74/2014 du 7 avril 2014 consid. 2.1; 1B_62/2014 du 4 avril 2014 consid. 2.2). Le droit d'être entendu est une garantie constitutionnelle de caractère formel, dont la violation doit entraîner l'annulation de la décision, indépendamment des chances de succès du recours sur le fond (ATF 135 I 187 consid. 2.2; 122 II 464 consid. 4a).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 136 V 117 consid. 4.2.2.2; 133 I 201 consid. 2.2).</w:t>
      </w:r>
    </w:p>
    <w:p>
      <w:r>
        <w:rPr>
          <w:b/>
        </w:rPr>
        <w:t>E. 2.2</w:t>
      </w:r>
    </w:p>
    <w:p>
      <w:r>
        <w:t>En l'occurrence, rien n'interdit à une autorité de reprendre sa motivation précédente (cf. ACPR/280/2018 du 23 mai 2018 consid. 3.), encore faut-il que l'autorité en question réponde aux objections du prévenu. Or, le recourant ne soutient pas que le TMC ne se serait pas prononcé sur ses arguments. S'il est certes regrettable que le Ministère public et le TMC n'aient pas pris la peine, comme ils le doivent, de préciser les développements de l'instruction depuis la précédente décision, laissant le soin à la Chambre de céans de le faire, en vert de son plein pouvoir de cognition, l'état de faits est développé ci-dessus et est à jour.</w:t>
      </w:r>
    </w:p>
    <w:p>
      <w:r>
        <w:rPr>
          <w:b/>
        </w:rPr>
        <w:t>E. 3</w:t>
      </w:r>
    </w:p>
    <w:p>
      <w:r>
        <w:t>Le recourant ne conteste pas les charges, suffisantes et graves, même s'il les minimise, de sorte qu'il n'y a pas lieu de s'y attarder.</w:t>
      </w:r>
    </w:p>
    <w:p>
      <w:r>
        <w:rPr>
          <w:b/>
        </w:rPr>
        <w:t>E. 4</w:t>
      </w:r>
    </w:p>
    <w:p>
      <w:r>
        <w:t>Il conteste le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w:t>
      </w:r>
    </w:p>
    <w:p>
      <w:r>
        <w:t>- 7/10 - P/10638/2021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128 I 149 consid. 2.1 p. 151; 123 I 31 consid. 3c p. 35 et les références).</w:t>
      </w:r>
    </w:p>
    <w:p>
      <w:r>
        <w:rPr>
          <w:b/>
        </w:rPr>
        <w:t>E. 4.2</w:t>
      </w:r>
    </w:p>
    <w:p>
      <w:r>
        <w:t>En l'espèce, les déclarations des prévenus ne concordent pas. Le Procureur doit dès lors poursuivre les confrontations, une audience étant prévue le 15 octobre prochain. L'analyse effectuée par la M______, qui détaille notamment la période d'activité des prévenus, doit leur être soumise. Il faut ainsi éviter que le prévenu use de son influence ou exerce des pressions sur les autres parties afin d'empêcher qu'elles ne s'entendent sur les déclarations à faire. Le risque de collusion reste donc, en l'état, entier.</w:t>
      </w:r>
    </w:p>
    <w:p>
      <w:r>
        <w:rPr>
          <w:b/>
        </w:rPr>
        <w:t>E. 5</w:t>
      </w:r>
    </w:p>
    <w:p>
      <w:r>
        <w:t>Ce risque étant suffisant au égard à l'art. 221 al. 1 CPP, il n'est pas nécessaire d'examiner le risque de réitération également retenu par le TMC.</w:t>
      </w:r>
    </w:p>
    <w:p>
      <w:r>
        <w:rPr>
          <w:b/>
        </w:rPr>
        <w:t>E. 6.1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6.2</w:t>
      </w:r>
    </w:p>
    <w:p>
      <w:r>
        <w:t>Le recourant n'en propose pas et la Chambre de céans ne voit pas quelle mesure pourrait pallier le risque retenu.</w:t>
      </w:r>
    </w:p>
    <w:p>
      <w:r>
        <w:rPr>
          <w:b/>
        </w:rPr>
        <w:t>E. 7</w:t>
      </w:r>
    </w:p>
    <w:p>
      <w:r>
        <w:t>Au vu de la peine menace et concrètement encourue si le recourant devait être reconnu coupable des infractions qui lui sont reprochées, la durée de la détention</w:t>
      </w:r>
    </w:p>
    <w:p>
      <w:r>
        <w:t>- 8/10 - P/10638/2021 provisoire subie et jusqu'à l'échéance fixée respecte le principe de la proportionnalité, ce que le recourant ne conteste au demeurant pas. 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9.2</w:t>
      </w:r>
    </w:p>
    <w:p>
      <w:r>
        <w:t>En l'occurrence, quand bien même le recourant succombe, on peut admettre que l'exercice de ce premier recours ne procède pas d'un abus.</w:t>
      </w:r>
    </w:p>
    <w:p>
      <w:r>
        <w:t>L'indemnité du défenseur d'office sera fixée en fin de procédure (art. 135 al. 2 CPP). * * * * *</w:t>
      </w:r>
    </w:p>
    <w:p>
      <w:r>
        <w:t>- 9/10 - P/10638/2021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