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ACPR/641/2019 vom 19. September 2017</w:t>
      </w:r>
    </w:p>
    <w:p>
      <w:r>
        <w:t>GE Cour de justice, 2017-09-19, FR</w:t>
      </w:r>
    </w:p>
    <w:p>
      <w:r>
        <w:rPr>
          <w:b/>
        </w:rPr>
        <w:t xml:space="preserve">Quelle: </w:t>
      </w:r>
      <w:r>
        <w:t>https://mcp.opencaselaw.ch/entscheid/ge_gerichte_ACPR_641_2019</w:t>
      </w:r>
    </w:p>
    <w:p>
      <w:r>
        <w:t>FR: GE_GERICHTE ACPR/641/2019 du 19 septembre 2017</w:t>
      </w:r>
    </w:p>
    <w:p>
      <w:r>
        <w:t>IT: GE_GERICHTE ACPR/641/2019 del 19 settembre 2017</w:t>
      </w:r>
    </w:p>
    <w:p>
      <w:pPr>
        <w:pStyle w:val="Heading2"/>
      </w:pPr>
      <w:r>
        <w:t>Erwägungen</w:t>
      </w:r>
    </w:p>
    <w:p>
      <w:r>
        <w:rPr>
          <w:b/>
        </w:rPr>
        <w:t>E. 1</w:t>
      </w:r>
    </w:p>
    <w:p>
      <w:r>
        <w:t>Le recours est recevable pour avoir été déposé selon la forme et dans le délai prescrits (art. 385 al. 1 et 396 al. 1 CPP), concerner une décision rendue par le SAPEM, dans une matière où ce service est compétent (art. 40 al. 1 et 5 al. 1 let. d LaCP; art. 11 al. 1 let. e du Règlement genevois sur l'exécution des peines et mesures [REPM; E 4 55.05]), contre laquelle le recours auprès de la Chambre de céans est ouvert (art. 439 al. 1 CPP cum art. 42 al. 1 let. a LaCP) et émaner du condamné visé par la décision querellée, qui a un intérêt juridiquement protégé à son annulation (art. 382 al. 1 CPP).</w:t>
      </w:r>
    </w:p>
    <w:p>
      <w:r>
        <w:rPr>
          <w:b/>
        </w:rPr>
        <w:t>E. 2</w:t>
      </w:r>
    </w:p>
    <w:p>
      <w:r>
        <w:t>Le recourant reproche au SAPEM de lui avoir refusé le passage en milieu ouvert.</w:t>
      </w:r>
    </w:p>
    <w:p>
      <w:r>
        <w:rPr>
          <w:b/>
        </w:rPr>
        <w:t>E. 2.1</w:t>
      </w:r>
    </w:p>
    <w:p>
      <w:r>
        <w:t>À teneur de l'art. 75 CP, l'exécution de la peine privative de liberté doit améliorer le comportement social du détenu, en particulier son aptitude à vivre sans commettre d'infractions. Elle doit correspondre autant que possible à des conditions de vie ordinaires, assurer au détenu l'assistance nécessaire, combattre les effets nocifs de la privation de liberté et tenir compte de manière adéquate du besoin de protection de la collectivité, du personnel et des codétenus (al. 1). Le règlement de l'établissement prévoit qu'un plan d'exécution est établi avec le détenu. Le plan porte notamment sur l'assistance offerte, sur la possibilité de travailler et d'acquérir une formation ou un perfectionnement, sur la réparation du dommage, sur les relations avec le monde extérieur et sur la préparation de la libération (al. 3). Le détenu doit participer activement aux efforts de resocialisation mis en œuvre et à la préparation de sa libération (al. 4). Selon la doctrine, le plan d'exécution individuel fixe les objectifs de l'exécution et ses différentes étapes pour le cas d'espèce. Il doit en outre coordonner les tâches des différents intervenants impliqués dans l'exécution des peines, tels que les autorités d'exécution et le service de probation (M. DUPUIS / B. GELLER / G. MONNIER / L. MOREILLON / C. PIGUET / C. BETTEX / D. STOLL (éds), Code pénal - Petit commentaire, Bâle 2012, n. 11 ad art. 75).</w:t>
      </w:r>
    </w:p>
    <w:p>
      <w:r>
        <w:rPr>
          <w:b/>
        </w:rPr>
        <w:t>E. 2.2</w:t>
      </w:r>
    </w:p>
    <w:p>
      <w:r>
        <w:t>Selon l'art. 75 al. 4 CP, le détenu doit participer activement aux efforts de resocialisation mis en œuvre et à la préparation de sa libération.</w:t>
      </w:r>
    </w:p>
    <w:p>
      <w:r>
        <w:t>- 6/10 - PS/16/2019 La participation active du détenu aux efforts de resocialisation est la condition d'une ouverture vers une exécution plus souple de la peine. Cette exigence constitue un élément d'appréciation pertinent de son comportement en détention. Le comportement du détenu influe en effet sur l'octroi des congés (art. 84 al. 6 CP), sur l'exécution de la peine sous forme de travail externe (art. 77a CP) et sur la libération conditionnelle (art. 86 ss CP). En revanche, le condamné qui ne participe pas activement aux efforts de resocialisation et ne respecte donc pas, de manière fautive, le plan d'exécution peut être sanctionné disciplinairement en vertu de l'art. 91 CP (M. DUPUIS / B. GELLER / G. MONNIER / L. MOREILLON / C. PIGUET / C. BETTEX / D. STOLL (éds), op. cit., n. 17 ad art. 75).</w:t>
      </w:r>
    </w:p>
    <w:p>
      <w:r>
        <w:rPr>
          <w:b/>
        </w:rPr>
        <w:t>E. 2.3</w:t>
      </w:r>
    </w:p>
    <w:p>
      <w:r>
        <w:t>Les allégements dans l'exécution sont des adoucissements du régime de privation de liberté, notamment le transfert en établissement ouvert, l'octroi de congés, l'autorisation de travailler ou de loger à l'extérieur ainsi que la libération conditionnelle (art. 75a al. 2 CP). L'art. 21 al. 1 du règlement genevois concernant l'octroi d'autorisations de sortie aux personnes condamnées adultes et jeunes adultes (RASPCA - E 4 55.15), adopté sur la base du concordat latin sur la détention pénale des adultes (CLDPA - E 4 55) et applicable aux personnes exécutant leurs peines en régime ouvert ou fermé en vertu de l'art. 1 al. 1 RASPCA, précise que la décision quant à l'opportunité d'autoriser un allègement dans l'exécution doit être prise sur la base d'une analyse des risques concrets de fuite ou de commission d'une nouvelle infraction, en tenant compte du but et des modalités concrètes de l'allègement envisagé, tout comme de la situation actuelle de la personne détenue. Selon l'article 17 al. 4 du règlement sur l'exécution des peines et mesures du 26 mars 2014 (REPM), le service de l'application des peines et mesures ou l'autorité de placement du canton de jugement ou de la Confédération sont seuls compétents pour décider du choix de l'établissement, des différentes phases de l'exécution de la sanction et de l'octroi d'allégements dans l'exécution, les compétences de la direction générale de l'office cantonal de la détention sont réservées. À teneur de l'art. 42 du règlement sur le régime intérieur de la prison et le statut des personnes incarcérées (RRIP) du 30 septembre 1985, les détenus doivent observer les dispositions du présent règlement, les instructions du directeur général de l'office cantonal de la détention, ainsi que les ordres du directeur et du personnel pénitentiaire. Selon le règlement relatif aux établissements ouverts ou fermés d'exécution des peines et des sanctions disciplinaires du 25 juillet 2007 (REPSD), les actes prohibés sont répertoriés à l'art. 44. À ce titre, il est notamment interdit à la personne détenue d'exercer une violence physique ou verbale à l'égard du personnel, des autres personnes détenues et des tiers (art. 44 let. h), de troubler l'ordre ou la tranquillité</w:t>
      </w:r>
    </w:p>
    <w:p>
      <w:r>
        <w:t>- 7/10 - PS/16/2019 dans l'établissement ou les environs immédiats (art. 44 let. i) et d'une façon générale, d'adopter un comportement contraire au but de l'établissement (art. 44 let. j)</w:t>
      </w:r>
    </w:p>
    <w:p>
      <w:r>
        <w:rPr>
          <w:b/>
        </w:rPr>
        <w:t>E. 2.4</w:t>
      </w:r>
    </w:p>
    <w:p>
      <w:r>
        <w:t>À teneur de l'art. 76 CP, les peines privatives de liberté sont exécutées dans un établissement fermé ou ouvert (al. 1). Le détenu est placé dans un établissement fermé ou dans la section fermée d'un établissement ouvert s'il y a lieu de craindre qu'il ne s'enfuie ou ne commette de nouvelles infractions (al. 2). L'exécution ouverte est considérée comme la règle, alors que l'exécution fermée constitue l'exception (M. DUPUIS / B. GELLER / G. MONNIER / L. MOREILLON / C. PIGUET / C. BETTEX / D. STOLL (éds), op. cit., n. 3 ad art. 76).</w:t>
      </w:r>
    </w:p>
    <w:p>
      <w:r>
        <w:rPr>
          <w:b/>
        </w:rPr>
        <w:t>E. 2.5</w:t>
      </w:r>
    </w:p>
    <w:p>
      <w:r>
        <w:t>L'autorité d'exécution doit procéder à une évaluation tenant compte du but de la mesure et de l'ensemble des circonstances (ATF 116 IV 277 consid. 3a). En principe, quand bien même elle jouit d'un large pouvoir d'appréciation, l'autorité compétente devrait accorder au détenu son autorisation si les conditions en sont réunies (arrêt du Tribunal fédéral 1P.622/2004 du 9 février 2005 consid. 3.3; R. ROTH / L. MOREILLON (éds), op.cit., n. 4 ad art. 77a). L'examen approfondi des risques que présente le détenu pour la collectivité en relation avec d'éventuels allègements de ses conditions de détention procède d'un pronostic (par définition non exempt d'incertitude) portant sur la dangerosité effective du détenu en relation avec l'allègement concret sollicité (arrêt du Tribunal fédéral 6B_1037/2014 consid 5.1 du 28 janvier 2015).</w:t>
      </w:r>
    </w:p>
    <w:p>
      <w:r>
        <w:rPr>
          <w:b/>
        </w:rPr>
        <w:t>E. 2.6</w:t>
      </w:r>
    </w:p>
    <w:p>
      <w:r>
        <w:t>En l'espèce, le recourant a été condamné, pour infraction grave à la LStup, à une peine privative de liberté de 3 ans qui arrivera à échéance le 16 novembre 2019, ainsi qu'à une expulsion de 10 ans. Il n'est pas contesté qu'il remplisse plusieurs conditions nécessaires à l'octroi du passage en milieu ouvert. Cependant, le refus de sa libération conditionnelle ne lui donnait pas un droit "automatique" au passage en milieu ouvert. Dans le cadre de l'exécution de la peine dont il fait l'objet, il a montré son incapacité à respecter le règlement de l'établissement pénitentiaire. Il a été sanctionné à cinq reprises à B______ en 2018, dont deux fois depuis qu'il a signé son PES le 17 mai 2018, et ce pour bagarre, violence à l'égard des autres détenus, comportement contraire au but de l'établissement, trouble à l'ordre ou à la tranquillité dans l'établissement ou les environs immédiats, refus d'obtempérer et agression sur un détenu. Ce que le recourant qualifie d'incident est en réalité le non-respect de la condition générale de son PES à l'octroi de la semi-détention. Ce respect des règles internes n'est, en outre, pas anodin comme semble le penser le recourant; il est essentiel au fonctionnement de l'institution. À cela s'ajoute qu'il fait l'objet d'une décision d'expulsion et qu'il n'est ainsi pas exclu qu'il préfère disparaître dans la clandestinité plutôt que de subir sa peine jusqu'à son</w:t>
      </w:r>
    </w:p>
    <w:p>
      <w:r>
        <w:t>- 8/10 - PS/16/2019 terme. En outre, sa libération conditionnelle lui a été refusée au vu du risque de récidive élevé qu'il présentait. Les conditions à l'octroi du passage en milieu ouvert ne sont dès lors pas réalisées.</w:t>
      </w:r>
    </w:p>
    <w:p>
      <w:r>
        <w:rPr>
          <w:b/>
        </w:rPr>
        <w:t>E. 3</w:t>
      </w:r>
    </w:p>
    <w:p>
      <w:r>
        <w:t>Justifiée, la décision querellée sera donc confirmée.</w:t>
      </w:r>
    </w:p>
    <w:p>
      <w:r>
        <w:rPr>
          <w:b/>
        </w:rPr>
        <w:t>E. 4</w:t>
      </w:r>
    </w:p>
    <w:p>
      <w:r>
        <w:t>Le recourant, qui succombe, supportera les frais envers l'État, qui comprendront un émolument de CHF 800.- (art. 428 al. 1 CPP et 13 al. 1 du Règlement fixant le tarif des frais en matière pénale, RTFMP; E 4 10.03). * * * * *</w:t>
      </w:r>
    </w:p>
    <w:p>
      <w:r>
        <w:t>- 9/10 - PS/16/2019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