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ACPR/63/2023 vom 13. September 2022</w:t>
      </w:r>
    </w:p>
    <w:p>
      <w:r>
        <w:t>GE Cour de justice, 2022-09-13, FR</w:t>
      </w:r>
    </w:p>
    <w:p>
      <w:r>
        <w:rPr>
          <w:b/>
        </w:rPr>
        <w:t xml:space="preserve">Quelle: </w:t>
      </w:r>
      <w:r>
        <w:t>https://mcp.opencaselaw.ch/entscheid/ge_gerichte_ACPR_63_2023</w:t>
      </w:r>
    </w:p>
    <w:p>
      <w:r>
        <w:t>FR: GE_GERICHTE ACPR/63/2023 du 13 septembre 2022</w:t>
      </w:r>
    </w:p>
    <w:p>
      <w:r>
        <w:t>IT: GE_GERICHTE ACPR/63/2023 del 13 settembre 2022</w:t>
      </w:r>
    </w:p>
    <w:p>
      <w:pPr>
        <w:pStyle w:val="Heading2"/>
      </w:pPr>
      <w:r>
        <w:t>Erwägungen</w:t>
      </w:r>
    </w:p>
    <w:p>
      <w:r>
        <w:rPr>
          <w:b/>
        </w:rPr>
        <w:t>E. 1.1</w:t>
      </w:r>
    </w:p>
    <w:p>
      <w:r>
        <w:t>Le recours a été déposé selon la forme et dans le délai prescrits (art. 385 al. 1 et 396 al. 1 CPP) et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2.1</w:t>
      </w:r>
    </w:p>
    <w:p>
      <w:r>
        <w:t>L'art. 101 CPP concerne la consultation des dossiers dans le cadre d'une procédure pendante. Selon l'alinéa 3 de cette disposition, des tiers peuvent consulter le dossier s'ils font valoir à cet égard un intérêt scientifique ou un autre intérêt digne de protection et qu'aucun intérêt public ou privé prépondérant ne s'y oppose. Cette disposition reprend la jurisprudence relative au droit d'être entendu du tiers (art. 29 al. 2 Cst. et 4 aCst.; arrêts du Tribunal fédérai 1B_371/2020 du 16 août 2021 consid. 3.2; 1B_340/2017 du 16 novembre 2017 consid. 2.1). La direction de la procédure statue sur la consultation des dossiers; elle prend les mesures nécessaires pour prévenir les abus et les retards et pour protéger les intérêts légitimes au maintien du secret (art. 102 al. 1 CPP). Il ne suffit pas au tiers de seulement faire valoir un intérêt digne de protection, mais il doit également démontrer avoir effectivement personnellement un tel intérêt; si tel n'est pas le cas, le tiers n'a aucun droit à avoir accès au dossier pénal (ATF 147 1 463 consid. 3.3.1). De plus, le tiers n'étant pas partie à la procédure, son intérêt à obtenir l'accès au dossier est de moindre importance par rapport à celui notamment du prévenu et/ou des parties plaignantes, qui en ont besoin pour la défense de leurs droits. Un intérêt digne de protection d'un tiers au sens de l'art. 101 al. 3 CPP ne doit ainsi être admis qu'exceptionnellement et dans des cas où cela se justifie, sauf à prendre autrement le risque de retard ou d'abus (cf. art. 102 al. 1 CPP ; ATF 147 1 463 consid. 3.3.1 ; arrêt du Tribunal fédéral 1B_340/2017 précité consid. 2.l). À titre d'exemple, lorsque l'issue de la procédure pénale est susceptible d'avoir des effets sur une prétention civile, un tel intérêt existe tant pour la partie qui invoque la créance en cause que pour celle qui la conteste (arrêt du Tribunal fédéral 1B_371/2020 précité consid. 3.2.1). Si le tiers dispose d'un intérêt digne de protection, celui-ci doit ensuite être mis en balance avec les intérêts publics ou privés qui s'opposeraient à ce droit de consultation. Lorsque les intérêts publics ou privés sont prépondérants, le tiers n'a alors aucun droit à avoir accès au dossier. En particulier, entre en considération dans cette pesée l'intérêt public au bon déroulement de l'instruction pénale (ATF 147 I 463 consid. 3.3.1). L'accès au dossier peut être refusé de manière ponctuelle dans la mesure où des intérêts particuliers prépondérants à la préservation font obstacle à la consultation de certaines parties de la procédure (arrêt du Tribunal fédéral 1B_371/2020 précité consid. 3.2.2).</w:t>
      </w:r>
    </w:p>
    <w:p>
      <w:r>
        <w:t>- 5/6 - P/10779/2011</w:t>
      </w:r>
    </w:p>
    <w:p>
      <w:r>
        <w:rPr>
          <w:b/>
        </w:rPr>
        <w:t>E. 2.2</w:t>
      </w:r>
    </w:p>
    <w:p>
      <w:r>
        <w:t>En l'espèce, D______ a demandé à consulter les pièces du dossier en rapport avec l'indemnisation de son activité d'avocat de choix (art. 429 CPP) qu'aurait demandée A______ dans le cadre de l'ordonnance de classement et ce en vue de la procédure de recouvrement qu'il entendrait engager contre ce dernier. Comme le relève l'intimé, sa demande d'accès aux pièces du dossier est prématurée, l'ordonnance de classement ayant été annulée par arrêt du 6 avril 2022 de la Chambre de céans et la cause retournée au Ministère public; la question de l'indemnisation n'a ainsi pas été tranchée. D______ n'a dès lors aucun intérêt pratique et actuel à l'accès accordé par le Ministère public, sans qu'il soit besoin de s'interroger sur l'existence, ou non, de son intérêt digne de protection. Le recours est ainsi fondé et l'ordonnance querellée sera annulée.</w:t>
      </w:r>
    </w:p>
    <w:p>
      <w:r>
        <w:rPr>
          <w:b/>
        </w:rPr>
        <w:t>E. 3</w:t>
      </w:r>
    </w:p>
    <w:p>
      <w:r>
        <w:t>L'admission du recours ne donne pas lieu à la perception de frais (art. 428 al. 1 CPP).</w:t>
      </w:r>
    </w:p>
    <w:p>
      <w:r>
        <w:rPr>
          <w:b/>
        </w:rPr>
        <w:t>E. 4</w:t>
      </w:r>
    </w:p>
    <w:p>
      <w:r>
        <w:t>L'indemnité du défenseur d'office du recourant qui fait partie des frais de procédure (art. 422 al. 2 let. a CPP), sera fixée à la fin de la procédure (art. 135 al. 2 CPP). * * * * *</w:t>
      </w:r>
    </w:p>
    <w:p>
      <w:r>
        <w:t>- 6/6 - P/10779/2011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