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ACPR/638/2022 vom 18. Juli 2022</w:t>
      </w:r>
    </w:p>
    <w:p>
      <w:r>
        <w:t>GE Cour de justice, 2022-07-18, FR</w:t>
      </w:r>
    </w:p>
    <w:p>
      <w:r>
        <w:rPr>
          <w:b/>
        </w:rPr>
        <w:t xml:space="preserve">Quelle: </w:t>
      </w:r>
      <w:r>
        <w:t>https://mcp.opencaselaw.ch/entscheid/ge_gerichte_ACPR_638_2022</w:t>
      </w:r>
    </w:p>
    <w:p>
      <w:r>
        <w:t>FR: GE_GERICHTE ACPR/638/2022 du 18 juillet 2022</w:t>
      </w:r>
    </w:p>
    <w:p>
      <w:r>
        <w:t>IT: GE_GERICHTE ACPR/638/2022 del 18 luglio 2022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2013; ACPR/207/2013 du 10 mai 2013);</w:t>
      </w:r>
    </w:p>
    <w:p>
      <w:r>
        <w:t> les frais de recours seront dès lors laissés à la charge de l'État;</w:t>
      </w:r>
    </w:p>
    <w:p>
      <w:r>
        <w:t> l'indemnisation à hauteur de CHF 400.- pour deux heures d'activité réclamée par l'avocat d'office sera accordée (cf. art. 135 al. 2 CPP).</w:t>
      </w:r>
    </w:p>
    <w:p>
      <w:r>
        <w:t>* * * * *</w:t>
      </w:r>
    </w:p>
    <w:p>
      <w:r>
        <w:t>- 3/3 - P/8223/2021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